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2F1" w:rsidRDefault="005308CC" w:rsidP="00F042F1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right" w:pos="9360"/>
        </w:tabs>
        <w:spacing w:before="0" w:after="0" w:line="240" w:lineRule="exact"/>
      </w:pPr>
      <w:r>
        <w:rPr>
          <w:lang w:eastAsia="zh-CN"/>
        </w:rPr>
        <w:t>3GPP TSG RAN WG2 Meeting #83</w:t>
      </w:r>
      <w:r w:rsidR="00F042F1">
        <w:rPr>
          <w:lang w:eastAsia="zh-CN"/>
        </w:rPr>
        <w:t xml:space="preserve">                                                         </w:t>
      </w:r>
      <w:r w:rsidR="00F042F1">
        <w:rPr>
          <w:lang w:eastAsia="zh-CN"/>
        </w:rPr>
        <w:tab/>
      </w:r>
      <w:r w:rsidR="006C00F1">
        <w:t>R2-1</w:t>
      </w:r>
      <w:r w:rsidR="00965280">
        <w:t>32440</w:t>
      </w:r>
    </w:p>
    <w:p w:rsidR="00F6723B" w:rsidRPr="002A1E53" w:rsidRDefault="005308CC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</w:tabs>
        <w:spacing w:after="0" w:line="240" w:lineRule="exact"/>
        <w:rPr>
          <w:lang w:eastAsia="zh-CN"/>
        </w:rPr>
      </w:pPr>
      <w:r>
        <w:rPr>
          <w:lang w:eastAsia="zh-CN"/>
        </w:rPr>
        <w:t>Barcelona, Spain, Aug. 19 – 23</w:t>
      </w:r>
      <w:r w:rsidR="00727B9B">
        <w:rPr>
          <w:lang w:eastAsia="zh-CN"/>
        </w:rPr>
        <w:t>, 2013</w:t>
      </w:r>
    </w:p>
    <w:p w:rsidR="002A1E53" w:rsidRPr="002A1E53" w:rsidRDefault="002A1E53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</w:tabs>
        <w:spacing w:after="0" w:line="240" w:lineRule="exact"/>
        <w:rPr>
          <w:lang w:eastAsia="zh-CN"/>
        </w:rPr>
      </w:pPr>
    </w:p>
    <w:p w:rsidR="00F6723B" w:rsidRPr="0008070A" w:rsidRDefault="00F6723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</w:pPr>
      <w:r w:rsidRPr="0008070A">
        <w:t xml:space="preserve">Title: </w:t>
      </w:r>
      <w:r w:rsidRPr="0008070A">
        <w:tab/>
      </w:r>
      <w:r w:rsidR="006C00F1">
        <w:t xml:space="preserve">Mobility </w:t>
      </w:r>
      <w:r w:rsidR="009D3ACD">
        <w:t>Performance</w:t>
      </w:r>
      <w:r w:rsidR="006C00F1">
        <w:t xml:space="preserve"> </w:t>
      </w:r>
      <w:r w:rsidR="009D3ACD">
        <w:t xml:space="preserve">of </w:t>
      </w:r>
      <w:r w:rsidR="00FE6660">
        <w:t xml:space="preserve">Inter-frequency </w:t>
      </w:r>
      <w:r w:rsidR="009D3ACD">
        <w:t>S</w:t>
      </w:r>
      <w:r w:rsidR="00FE6660">
        <w:t>mall Cells</w:t>
      </w:r>
      <w:r w:rsidR="002D6EA0">
        <w:t xml:space="preserve"> with Clustered and Random D</w:t>
      </w:r>
      <w:r w:rsidR="00897933">
        <w:t>eployment</w:t>
      </w:r>
      <w:r w:rsidR="002D6EA0">
        <w:t>s</w:t>
      </w:r>
    </w:p>
    <w:p w:rsidR="00F6723B" w:rsidRPr="0008070A" w:rsidRDefault="00F6723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  <w:rPr>
          <w:lang w:eastAsia="zh-CN"/>
        </w:rPr>
      </w:pPr>
      <w:r w:rsidRPr="0008070A">
        <w:t xml:space="preserve">Source: </w:t>
      </w:r>
      <w:r w:rsidRPr="0008070A">
        <w:tab/>
      </w:r>
      <w:r w:rsidR="00F51B53">
        <w:rPr>
          <w:lang w:eastAsia="zh-CN"/>
        </w:rPr>
        <w:t>BlackBerry,</w:t>
      </w:r>
      <w:r w:rsidRPr="0008070A">
        <w:rPr>
          <w:lang w:eastAsia="zh-CN"/>
        </w:rPr>
        <w:t xml:space="preserve"> UK Limited</w:t>
      </w:r>
    </w:p>
    <w:p w:rsidR="00F6723B" w:rsidRPr="0008070A" w:rsidRDefault="00896D92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auto"/>
        <w:ind w:left="1888" w:hanging="1888"/>
        <w:rPr>
          <w:lang w:eastAsia="zh-CN"/>
        </w:rPr>
      </w:pPr>
      <w:r>
        <w:t>Agenda Item:</w:t>
      </w:r>
      <w:r>
        <w:tab/>
      </w:r>
      <w:r w:rsidR="009D3ACD">
        <w:t>7.2</w:t>
      </w:r>
      <w:r w:rsidR="005308CC">
        <w:t>.1</w:t>
      </w:r>
    </w:p>
    <w:p w:rsidR="00F6723B" w:rsidRPr="0008070A" w:rsidRDefault="00F6723B" w:rsidP="00F6723B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</w:tabs>
        <w:spacing w:before="80" w:after="80" w:line="240" w:lineRule="exact"/>
        <w:rPr>
          <w:lang w:eastAsia="zh-CN"/>
        </w:rPr>
      </w:pPr>
      <w:r w:rsidRPr="0008070A">
        <w:t xml:space="preserve">Document for: </w:t>
      </w:r>
      <w:r w:rsidRPr="0008070A">
        <w:tab/>
        <w:t>Discussion</w:t>
      </w:r>
      <w:r w:rsidR="00727B9B">
        <w:t xml:space="preserve"> </w:t>
      </w:r>
    </w:p>
    <w:p w:rsidR="00F6723B" w:rsidRDefault="00F6723B" w:rsidP="00F6723B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 w:rsidRPr="006A12EA">
        <w:t xml:space="preserve">Introduction </w:t>
      </w:r>
    </w:p>
    <w:p w:rsidR="001E5DE0" w:rsidRDefault="001E5DE0" w:rsidP="001E5DE0">
      <w:pPr>
        <w:jc w:val="both"/>
      </w:pPr>
      <w:r>
        <w:t>During RAN2#81, three deployment scenarios were identified for small cell enhancements:</w:t>
      </w:r>
    </w:p>
    <w:p w:rsidR="001E5DE0" w:rsidRDefault="001E5DE0" w:rsidP="001E5DE0">
      <w:pPr>
        <w:tabs>
          <w:tab w:val="left" w:pos="8190"/>
        </w:tabs>
        <w:spacing w:line="180" w:lineRule="exact"/>
        <w:ind w:left="720" w:right="720"/>
        <w:rPr>
          <w:i/>
          <w:lang w:eastAsia="ja-JP"/>
        </w:rPr>
      </w:pPr>
      <w:r w:rsidRPr="00A06B5E">
        <w:rPr>
          <w:rFonts w:hint="eastAsia"/>
          <w:i/>
          <w:lang w:eastAsia="ja-JP"/>
        </w:rPr>
        <w:t xml:space="preserve">Scenario #1: </w:t>
      </w:r>
      <w:r w:rsidRPr="00A06B5E">
        <w:rPr>
          <w:i/>
          <w:lang w:eastAsia="ja-JP"/>
        </w:rPr>
        <w:t xml:space="preserve">Macro and </w:t>
      </w:r>
      <w:r w:rsidRPr="00A06B5E">
        <w:rPr>
          <w:rFonts w:hint="eastAsia"/>
          <w:i/>
          <w:lang w:eastAsia="ja-JP"/>
        </w:rPr>
        <w:t>small</w:t>
      </w:r>
      <w:r w:rsidRPr="00A06B5E">
        <w:rPr>
          <w:i/>
          <w:lang w:eastAsia="ja-JP"/>
        </w:rPr>
        <w:t xml:space="preserve"> cells on the same carrier frequency (intra frequency) connected via non-ideal backhaul</w:t>
      </w:r>
    </w:p>
    <w:p w:rsidR="001E5DE0" w:rsidRDefault="001E5DE0" w:rsidP="001E5DE0">
      <w:pPr>
        <w:tabs>
          <w:tab w:val="left" w:pos="8190"/>
        </w:tabs>
        <w:spacing w:line="180" w:lineRule="exact"/>
        <w:ind w:left="720" w:right="720"/>
        <w:rPr>
          <w:i/>
          <w:lang w:eastAsia="ja-JP"/>
        </w:rPr>
      </w:pPr>
      <w:r w:rsidRPr="00A06B5E">
        <w:rPr>
          <w:rFonts w:hint="eastAsia"/>
          <w:i/>
          <w:lang w:eastAsia="ja-JP"/>
        </w:rPr>
        <w:t xml:space="preserve">Scenario #2: </w:t>
      </w:r>
      <w:r w:rsidRPr="00A06B5E">
        <w:rPr>
          <w:i/>
          <w:lang w:eastAsia="ja-JP"/>
        </w:rPr>
        <w:t xml:space="preserve">Macro and </w:t>
      </w:r>
      <w:r w:rsidRPr="00A06B5E">
        <w:rPr>
          <w:rFonts w:hint="eastAsia"/>
          <w:i/>
          <w:lang w:eastAsia="ja-JP"/>
        </w:rPr>
        <w:t>small</w:t>
      </w:r>
      <w:r w:rsidRPr="00A06B5E">
        <w:rPr>
          <w:i/>
          <w:lang w:eastAsia="ja-JP"/>
        </w:rPr>
        <w:t xml:space="preserve"> cells on different carrier frequencies (inter frequency) connected via non-ideal backhaul</w:t>
      </w:r>
    </w:p>
    <w:p w:rsidR="001E5DE0" w:rsidRDefault="001E5DE0" w:rsidP="001E5DE0">
      <w:pPr>
        <w:tabs>
          <w:tab w:val="left" w:pos="8190"/>
        </w:tabs>
        <w:spacing w:line="180" w:lineRule="exact"/>
        <w:ind w:left="720" w:right="720"/>
        <w:rPr>
          <w:i/>
          <w:lang w:eastAsia="ja-JP"/>
        </w:rPr>
      </w:pPr>
      <w:r w:rsidRPr="00A06B5E">
        <w:rPr>
          <w:rFonts w:hint="eastAsia"/>
          <w:i/>
          <w:lang w:eastAsia="ja-JP"/>
        </w:rPr>
        <w:t xml:space="preserve">Scenario #3: </w:t>
      </w:r>
      <w:r w:rsidRPr="00A06B5E">
        <w:rPr>
          <w:i/>
          <w:lang w:eastAsia="ja-JP"/>
        </w:rPr>
        <w:t xml:space="preserve">Only </w:t>
      </w:r>
      <w:r w:rsidRPr="00A06B5E">
        <w:rPr>
          <w:rFonts w:hint="eastAsia"/>
          <w:i/>
          <w:lang w:eastAsia="ja-JP"/>
        </w:rPr>
        <w:t>small</w:t>
      </w:r>
      <w:r w:rsidRPr="00A06B5E">
        <w:rPr>
          <w:i/>
          <w:lang w:eastAsia="ja-JP"/>
        </w:rPr>
        <w:t xml:space="preserve"> cells on one or more carrier frequencies connected via non-ideal backhaul typically low and medium UE mobility</w:t>
      </w:r>
    </w:p>
    <w:p w:rsidR="00453E20" w:rsidRDefault="00947833" w:rsidP="00897933">
      <w:pPr>
        <w:jc w:val="both"/>
        <w:rPr>
          <w:i/>
          <w:lang w:eastAsia="ja-JP"/>
        </w:rPr>
      </w:pPr>
      <w:r>
        <w:t>During RAN2#81</w:t>
      </w:r>
      <w:r w:rsidR="00897933">
        <w:t>b and #82</w:t>
      </w:r>
      <w:r>
        <w:t xml:space="preserve">, </w:t>
      </w:r>
      <w:r w:rsidR="00897933">
        <w:t xml:space="preserve">multiple contributions showed the mobility performance of </w:t>
      </w:r>
      <w:r w:rsidR="00411DBA">
        <w:t>Scenario #2</w:t>
      </w:r>
      <w:r w:rsidR="00A867C7">
        <w:t xml:space="preserve"> </w:t>
      </w:r>
      <w:r w:rsidR="00A867C7">
        <w:fldChar w:fldCharType="begin"/>
      </w:r>
      <w:r w:rsidR="00A867C7">
        <w:instrText xml:space="preserve"> REF _Ref363131316 \n \h </w:instrText>
      </w:r>
      <w:r w:rsidR="00A867C7">
        <w:fldChar w:fldCharType="separate"/>
      </w:r>
      <w:r w:rsidR="00A867C7">
        <w:t>[1]</w:t>
      </w:r>
      <w:r w:rsidR="00A867C7">
        <w:fldChar w:fldCharType="end"/>
      </w:r>
      <w:r w:rsidR="00A867C7">
        <w:t>-</w:t>
      </w:r>
      <w:r w:rsidR="00411DBA">
        <w:fldChar w:fldCharType="begin"/>
      </w:r>
      <w:r w:rsidR="00411DBA">
        <w:instrText xml:space="preserve"> REF _Ref363131322 \n \h </w:instrText>
      </w:r>
      <w:r w:rsidR="00411DBA">
        <w:fldChar w:fldCharType="separate"/>
      </w:r>
      <w:r w:rsidR="00411DBA">
        <w:t>[4]</w:t>
      </w:r>
      <w:r w:rsidR="00411DBA">
        <w:fldChar w:fldCharType="end"/>
      </w:r>
      <w:r w:rsidR="001E5DE0">
        <w:t xml:space="preserve">. </w:t>
      </w:r>
      <w:r w:rsidR="00897933">
        <w:t>In this contribution, we investi</w:t>
      </w:r>
      <w:r w:rsidR="005E0820">
        <w:t>gate the mobility performance of Scenario #2 for</w:t>
      </w:r>
      <w:r w:rsidR="00897933">
        <w:t xml:space="preserve"> </w:t>
      </w:r>
      <w:r w:rsidR="005E0820">
        <w:t xml:space="preserve">different small cell deployment scenarios, i.e., clustered </w:t>
      </w:r>
      <w:r w:rsidR="00897933">
        <w:t>small cell</w:t>
      </w:r>
      <w:r w:rsidR="005E0820">
        <w:t>s</w:t>
      </w:r>
      <w:r w:rsidR="00897933">
        <w:t xml:space="preserve"> </w:t>
      </w:r>
      <w:r w:rsidR="002D6EA0">
        <w:t>and</w:t>
      </w:r>
      <w:r w:rsidR="00897933">
        <w:t xml:space="preserve"> random</w:t>
      </w:r>
      <w:r w:rsidR="005E0820">
        <w:t>ly</w:t>
      </w:r>
      <w:r w:rsidR="00897933">
        <w:t xml:space="preserve"> </w:t>
      </w:r>
      <w:r w:rsidR="005E0820">
        <w:t>placed small cells</w:t>
      </w:r>
      <w:r w:rsidR="00411DBA">
        <w:t>. We also compare the performance of Scenario #2 and Scenario #1.</w:t>
      </w:r>
    </w:p>
    <w:p w:rsidR="00B264AB" w:rsidRDefault="00947833" w:rsidP="00B264AB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>
        <w:t xml:space="preserve">Simulation </w:t>
      </w:r>
      <w:r w:rsidR="00F20E65">
        <w:t>A</w:t>
      </w:r>
      <w:r>
        <w:t xml:space="preserve">ssumptions </w:t>
      </w:r>
    </w:p>
    <w:p w:rsidR="001E5DE0" w:rsidRDefault="009D154F" w:rsidP="00DD2B41">
      <w:r>
        <w:t>M</w:t>
      </w:r>
      <w:r w:rsidR="00E05BE8">
        <w:t>obility performance has</w:t>
      </w:r>
      <w:r w:rsidR="001B4F33" w:rsidRPr="00695096">
        <w:t xml:space="preserve"> been evaluated using the large area HetNet simulation</w:t>
      </w:r>
      <w:r>
        <w:t>s</w:t>
      </w:r>
      <w:r w:rsidR="001B4F33" w:rsidRPr="00695096">
        <w:t xml:space="preserve">. </w:t>
      </w:r>
      <w:r w:rsidR="001B4F33">
        <w:t>There are</w:t>
      </w:r>
      <w:r w:rsidR="00106AC0">
        <w:t xml:space="preserve"> 57 macro cells </w:t>
      </w:r>
      <w:r w:rsidR="001B4F33">
        <w:t>in the system</w:t>
      </w:r>
      <w:r w:rsidR="00DD2B41">
        <w:t xml:space="preserve"> with</w:t>
      </w:r>
      <w:r>
        <w:t xml:space="preserve"> an</w:t>
      </w:r>
      <w:r w:rsidR="00DD2B41">
        <w:t xml:space="preserve"> ISD of 500m</w:t>
      </w:r>
      <w:r w:rsidR="001B4F33">
        <w:t xml:space="preserve">. </w:t>
      </w:r>
      <w:r w:rsidR="001E5DE0">
        <w:t>For both small cell deployment scenarios, we assume 10 small cells per macro cell.</w:t>
      </w:r>
    </w:p>
    <w:p w:rsidR="00DD2B41" w:rsidRDefault="001E5DE0" w:rsidP="001E5DE0">
      <w:pPr>
        <w:pStyle w:val="ListParagraph"/>
        <w:numPr>
          <w:ilvl w:val="0"/>
          <w:numId w:val="12"/>
        </w:numPr>
      </w:pPr>
      <w:r>
        <w:t>In case of clustered small cell</w:t>
      </w:r>
      <w:r w:rsidR="00997805">
        <w:t>s</w:t>
      </w:r>
      <w:r>
        <w:t>, w</w:t>
      </w:r>
      <w:r w:rsidR="00DD2B41">
        <w:t>e use</w:t>
      </w:r>
      <w:r w:rsidR="006B327F">
        <w:t xml:space="preserve"> t</w:t>
      </w:r>
      <w:r w:rsidR="00221B1E">
        <w:t>he small cell cluster model agreed in RAN1</w:t>
      </w:r>
      <w:r w:rsidR="006B327F">
        <w:t>#72</w:t>
      </w:r>
      <w:r w:rsidR="00786D31">
        <w:t xml:space="preserve"> </w:t>
      </w:r>
      <w:r w:rsidR="00786D31">
        <w:fldChar w:fldCharType="begin"/>
      </w:r>
      <w:r w:rsidR="00786D31">
        <w:instrText xml:space="preserve"> REF _Ref363134497 \n \h </w:instrText>
      </w:r>
      <w:r w:rsidR="00786D31">
        <w:fldChar w:fldCharType="separate"/>
      </w:r>
      <w:r w:rsidR="00786D31">
        <w:t>[5]</w:t>
      </w:r>
      <w:r w:rsidR="00786D31">
        <w:fldChar w:fldCharType="end"/>
      </w:r>
      <w:r w:rsidR="00106AC0">
        <w:t xml:space="preserve">. </w:t>
      </w:r>
      <w:r w:rsidR="00997805">
        <w:t>W</w:t>
      </w:r>
      <w:r w:rsidR="0039675F">
        <w:t>e assume</w:t>
      </w:r>
      <w:r w:rsidR="00DD2B41">
        <w:t xml:space="preserve"> one small cell cluster per macro cell</w:t>
      </w:r>
      <w:r w:rsidR="009D6A3F">
        <w:t xml:space="preserve"> as shown in </w:t>
      </w:r>
      <w:r w:rsidR="00557482">
        <w:fldChar w:fldCharType="begin"/>
      </w:r>
      <w:r w:rsidR="009D6A3F">
        <w:instrText xml:space="preserve"> REF _Ref352236711 \h </w:instrText>
      </w:r>
      <w:r w:rsidR="00557482">
        <w:fldChar w:fldCharType="separate"/>
      </w:r>
      <w:r w:rsidR="009D6A3F">
        <w:t xml:space="preserve">Figure </w:t>
      </w:r>
      <w:r w:rsidR="009D6A3F">
        <w:rPr>
          <w:noProof/>
        </w:rPr>
        <w:t>1</w:t>
      </w:r>
      <w:r w:rsidR="00557482">
        <w:fldChar w:fldCharType="end"/>
      </w:r>
      <w:r w:rsidR="00DD2B41">
        <w:t xml:space="preserve">. In each cluster, 10 small cells are randomly dropped within a radius of 50m. </w:t>
      </w:r>
      <w:r w:rsidR="000C0B8C">
        <w:t xml:space="preserve">The minimum distance between two small cells is 20m. </w:t>
      </w:r>
      <w:r w:rsidR="00DD2B41">
        <w:t>The small cell cluster is placed at the boresight</w:t>
      </w:r>
      <w:r w:rsidR="00C06FBF">
        <w:t xml:space="preserve"> 1/2 ISD (i.e., </w:t>
      </w:r>
      <w:r w:rsidR="00DD2B41">
        <w:t xml:space="preserve">the small cell cluster is </w:t>
      </w:r>
      <w:r w:rsidR="00C06FBF">
        <w:t>deployed at the macro cell boundary).</w:t>
      </w:r>
      <w:r w:rsidR="00DD2B41">
        <w:t xml:space="preserve">  </w:t>
      </w:r>
    </w:p>
    <w:p w:rsidR="001E5DE0" w:rsidRDefault="001E5DE0" w:rsidP="001E5DE0">
      <w:pPr>
        <w:pStyle w:val="ListParagraph"/>
        <w:numPr>
          <w:ilvl w:val="0"/>
          <w:numId w:val="12"/>
        </w:numPr>
      </w:pPr>
      <w:r>
        <w:t xml:space="preserve">In case of </w:t>
      </w:r>
      <w:r w:rsidR="002A4573">
        <w:t>r</w:t>
      </w:r>
      <w:r>
        <w:t>andomly placed small cell</w:t>
      </w:r>
      <w:r w:rsidR="002A4573">
        <w:t>s, 10 small cells are randomly</w:t>
      </w:r>
      <w:r w:rsidR="00997805">
        <w:t xml:space="preserve"> placed in a</w:t>
      </w:r>
      <w:r w:rsidR="002A4573">
        <w:t xml:space="preserve"> macro cell. The minimum distance between two small cells is 20m.</w:t>
      </w:r>
      <w:r w:rsidR="009D6A3F">
        <w:t xml:space="preserve"> The minimum distance between a small cell and a macro cell is 75m </w:t>
      </w:r>
      <w:r w:rsidR="00557482">
        <w:fldChar w:fldCharType="begin"/>
      </w:r>
      <w:r w:rsidR="009D6A3F">
        <w:instrText xml:space="preserve"> REF _Ref362944105 \n \h </w:instrText>
      </w:r>
      <w:r w:rsidR="00557482">
        <w:fldChar w:fldCharType="separate"/>
      </w:r>
      <w:r w:rsidR="00786D31">
        <w:t>[7]</w:t>
      </w:r>
      <w:r w:rsidR="00557482">
        <w:fldChar w:fldCharType="end"/>
      </w:r>
      <w:r w:rsidR="009D6A3F">
        <w:t xml:space="preserve">.  </w:t>
      </w:r>
    </w:p>
    <w:p w:rsidR="002A4573" w:rsidRDefault="002A4573" w:rsidP="002A4573">
      <w:pPr>
        <w:pStyle w:val="ListParagraph"/>
      </w:pPr>
    </w:p>
    <w:p w:rsidR="00DD2B41" w:rsidRDefault="00E05BE8" w:rsidP="00DD2B41">
      <w:r>
        <w:t xml:space="preserve">In case of Scenario </w:t>
      </w:r>
      <w:r w:rsidR="009D154F">
        <w:t>#</w:t>
      </w:r>
      <w:r>
        <w:t>2</w:t>
      </w:r>
      <w:r w:rsidR="00C06FBF">
        <w:t>, w</w:t>
      </w:r>
      <w:r w:rsidR="00DD2B41">
        <w:t>e</w:t>
      </w:r>
      <w:r w:rsidR="00DD2B41" w:rsidRPr="00695096">
        <w:t xml:space="preserve"> </w:t>
      </w:r>
      <w:r w:rsidR="00DD2B41">
        <w:t>assume that the macro cell and the small cell are on 2GHz and 3.5GHz, respectively.</w:t>
      </w:r>
      <w:r w:rsidR="00354088">
        <w:t xml:space="preserve"> The pathloss in the small cell at</w:t>
      </w:r>
      <w:r w:rsidR="0039675F">
        <w:t xml:space="preserve"> 3.5GHz </w:t>
      </w:r>
      <w:r w:rsidR="00354088">
        <w:t>is derived based on the ITU UMi (Urban Micro) NLOS pathloss model:</w:t>
      </w:r>
    </w:p>
    <w:p w:rsidR="00354088" w:rsidRDefault="00354088" w:rsidP="00354088">
      <w:pPr>
        <w:jc w:val="center"/>
      </w:pPr>
      <m:oMath>
        <m:r>
          <w:rPr>
            <w:rFonts w:ascii="Cambria Math" w:hAnsi="Cambria Math"/>
          </w:rPr>
          <m:t>PL=36.7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  <m:r>
          <w:rPr>
            <w:rFonts w:ascii="Cambria Math" w:hAnsi="Cambria Math"/>
          </w:rPr>
          <m:t>+ 22.7+26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e>
        </m:d>
        <m:r>
          <w:rPr>
            <w:rFonts w:ascii="Cambria Math" w:hAnsi="Cambria Math"/>
          </w:rPr>
          <m:t>=36.8+36.7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</m:t>
            </m:r>
          </m:e>
        </m:d>
      </m:oMath>
      <w:r>
        <w:t xml:space="preserve">, </w:t>
      </w:r>
      <m:oMath>
        <m:r>
          <w:rPr>
            <w:rFonts w:ascii="Cambria Math" w:hAnsi="Cambria Math"/>
          </w:rPr>
          <m:t>d</m:t>
        </m:r>
      </m:oMath>
      <w:r>
        <w:t xml:space="preserve"> in m,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>
        <w:t xml:space="preserve"> in GHz</w:t>
      </w:r>
    </w:p>
    <w:p w:rsidR="000C0B8C" w:rsidRDefault="007F400C" w:rsidP="000C0B8C">
      <w:r>
        <w:t xml:space="preserve">For Scenario </w:t>
      </w:r>
      <w:r w:rsidR="009D154F">
        <w:t>#</w:t>
      </w:r>
      <w:r>
        <w:t>2 of inter-frequency small cells</w:t>
      </w:r>
      <w:r w:rsidR="00354088">
        <w:t xml:space="preserve">, </w:t>
      </w:r>
      <w:r w:rsidR="009D154F">
        <w:t xml:space="preserve">the </w:t>
      </w:r>
      <w:r w:rsidR="00E925C9">
        <w:t xml:space="preserve">A3 event </w:t>
      </w:r>
      <w:r w:rsidR="000C0B8C">
        <w:t>is</w:t>
      </w:r>
      <w:r w:rsidR="00E925C9">
        <w:t xml:space="preserve"> configured for both </w:t>
      </w:r>
      <w:r w:rsidR="000C0B8C">
        <w:t xml:space="preserve">intra-frequency and inter-frequency. For intra-frequency cells </w:t>
      </w:r>
      <w:r w:rsidR="00357C5F">
        <w:t>the</w:t>
      </w:r>
      <w:r w:rsidR="009D154F">
        <w:t xml:space="preserve"> </w:t>
      </w:r>
      <w:r w:rsidR="000C0B8C">
        <w:t xml:space="preserve">A3 event is triggered based on </w:t>
      </w:r>
      <w:r w:rsidR="001B1630">
        <w:t xml:space="preserve">RSRP and </w:t>
      </w:r>
      <w:r w:rsidR="000C0B8C">
        <w:t xml:space="preserve">for </w:t>
      </w:r>
      <w:r w:rsidR="001B1630">
        <w:t xml:space="preserve">inter-frequency </w:t>
      </w:r>
      <w:r w:rsidR="000C0B8C">
        <w:t>cells the trigger is based on RSRQ</w:t>
      </w:r>
      <w:r w:rsidR="001B1630">
        <w:t>.</w:t>
      </w:r>
      <w:r w:rsidR="000C0B8C">
        <w:t xml:space="preserve"> </w:t>
      </w:r>
    </w:p>
    <w:p w:rsidR="000C0B8C" w:rsidRDefault="000C0B8C" w:rsidP="000C0B8C">
      <w:r>
        <w:t>The remaining simulation assumptions follow</w:t>
      </w:r>
      <w:r w:rsidR="009D154F">
        <w:t xml:space="preserve"> from</w:t>
      </w:r>
      <w:r>
        <w:t xml:space="preserve"> TR36.839 and TR36.814. </w:t>
      </w:r>
      <w:r w:rsidR="00557482">
        <w:fldChar w:fldCharType="begin"/>
      </w:r>
      <w:r>
        <w:instrText xml:space="preserve"> REF _Ref352245378 \h </w:instrText>
      </w:r>
      <w:r w:rsidR="00557482">
        <w:fldChar w:fldCharType="separate"/>
      </w:r>
      <w:r>
        <w:t xml:space="preserve">Table </w:t>
      </w:r>
      <w:r>
        <w:rPr>
          <w:noProof/>
        </w:rPr>
        <w:t>1</w:t>
      </w:r>
      <w:r w:rsidR="00557482">
        <w:fldChar w:fldCharType="end"/>
      </w:r>
      <w:r>
        <w:t xml:space="preserve"> summarizes our simulation assumptions.</w:t>
      </w:r>
    </w:p>
    <w:p w:rsidR="00DD2B41" w:rsidRDefault="00DD2B41" w:rsidP="00F20E65"/>
    <w:p w:rsidR="006B327F" w:rsidRDefault="00C06FBF" w:rsidP="003104CC">
      <w:pPr>
        <w:jc w:val="center"/>
      </w:pPr>
      <w:r>
        <w:object w:dxaOrig="8035" w:dyaOrig="9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pt;height:289.2pt" o:ole="">
            <v:imagedata r:id="rId9" o:title=""/>
          </v:shape>
          <o:OLEObject Type="Embed" ProgID="Visio.Drawing.11" ShapeID="_x0000_i1025" DrawAspect="Content" ObjectID="_1437569261" r:id="rId10"/>
        </w:object>
      </w:r>
    </w:p>
    <w:p w:rsidR="00A324AB" w:rsidRDefault="00A324AB" w:rsidP="00A324AB">
      <w:pPr>
        <w:pStyle w:val="Caption"/>
        <w:jc w:val="center"/>
      </w:pPr>
      <w:bookmarkStart w:id="0" w:name="_Ref352236711"/>
      <w:r>
        <w:t xml:space="preserve">Figure </w:t>
      </w:r>
      <w:r w:rsidR="00427440">
        <w:fldChar w:fldCharType="begin"/>
      </w:r>
      <w:r w:rsidR="00427440">
        <w:instrText xml:space="preserve"> SEQ Figure \* ARABIC </w:instrText>
      </w:r>
      <w:r w:rsidR="00427440">
        <w:fldChar w:fldCharType="separate"/>
      </w:r>
      <w:r w:rsidR="00F71868">
        <w:rPr>
          <w:noProof/>
        </w:rPr>
        <w:t>1</w:t>
      </w:r>
      <w:r w:rsidR="00427440">
        <w:rPr>
          <w:noProof/>
        </w:rPr>
        <w:fldChar w:fldCharType="end"/>
      </w:r>
      <w:bookmarkEnd w:id="0"/>
      <w:r>
        <w:t xml:space="preserve"> small cell cluster deployment</w:t>
      </w:r>
    </w:p>
    <w:p w:rsidR="000C0B8C" w:rsidRDefault="000C0B8C" w:rsidP="00F20E65">
      <w:pPr>
        <w:pStyle w:val="Caption"/>
        <w:jc w:val="center"/>
      </w:pPr>
      <w:bookmarkStart w:id="1" w:name="_Ref318984756"/>
    </w:p>
    <w:p w:rsidR="00F20E65" w:rsidRDefault="00F20E65" w:rsidP="00F20E65">
      <w:pPr>
        <w:pStyle w:val="Caption"/>
        <w:jc w:val="center"/>
        <w:rPr>
          <w:lang w:val="da-DK"/>
        </w:rPr>
      </w:pPr>
      <w:bookmarkStart w:id="2" w:name="_Ref352245378"/>
      <w:r>
        <w:t xml:space="preserve">Table </w:t>
      </w:r>
      <w:r w:rsidR="00557482">
        <w:fldChar w:fldCharType="begin"/>
      </w:r>
      <w:r w:rsidR="003F3CFE">
        <w:instrText xml:space="preserve"> SEQ Table \* ARABIC </w:instrText>
      </w:r>
      <w:r w:rsidR="00557482">
        <w:fldChar w:fldCharType="separate"/>
      </w:r>
      <w:r w:rsidR="00706EFC">
        <w:rPr>
          <w:noProof/>
        </w:rPr>
        <w:t>1</w:t>
      </w:r>
      <w:r w:rsidR="00557482">
        <w:rPr>
          <w:noProof/>
        </w:rPr>
        <w:fldChar w:fldCharType="end"/>
      </w:r>
      <w:bookmarkEnd w:id="1"/>
      <w:bookmarkEnd w:id="2"/>
      <w:r>
        <w:t xml:space="preserve"> Simulation assumptions </w:t>
      </w:r>
    </w:p>
    <w:tbl>
      <w:tblPr>
        <w:tblW w:w="0" w:type="auto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6210"/>
      </w:tblGrid>
      <w:tr w:rsidR="00F20E65" w:rsidRPr="00D96D96" w:rsidTr="003F2D23">
        <w:trPr>
          <w:jc w:val="center"/>
        </w:trPr>
        <w:tc>
          <w:tcPr>
            <w:tcW w:w="2250" w:type="dxa"/>
            <w:vAlign w:val="center"/>
          </w:tcPr>
          <w:p w:rsidR="00F20E65" w:rsidRPr="00D96D96" w:rsidRDefault="00F20E65" w:rsidP="00354088">
            <w:pPr>
              <w:jc w:val="center"/>
              <w:rPr>
                <w:b/>
                <w:lang w:val="da-DK"/>
              </w:rPr>
            </w:pPr>
            <w:r w:rsidRPr="00D96D96">
              <w:rPr>
                <w:b/>
                <w:lang w:val="da-DK"/>
              </w:rPr>
              <w:t>Items</w:t>
            </w:r>
          </w:p>
        </w:tc>
        <w:tc>
          <w:tcPr>
            <w:tcW w:w="6210" w:type="dxa"/>
            <w:vAlign w:val="center"/>
          </w:tcPr>
          <w:p w:rsidR="00F20E65" w:rsidRPr="00D96D96" w:rsidRDefault="00F20E65" w:rsidP="00354088">
            <w:pPr>
              <w:jc w:val="center"/>
              <w:rPr>
                <w:b/>
                <w:lang w:val="da-DK"/>
              </w:rPr>
            </w:pPr>
            <w:r w:rsidRPr="00D96D96">
              <w:rPr>
                <w:b/>
                <w:lang w:val="da-DK"/>
              </w:rPr>
              <w:t>Descriptions</w:t>
            </w:r>
          </w:p>
        </w:tc>
      </w:tr>
      <w:tr w:rsidR="00565F2F" w:rsidRPr="00D96D96" w:rsidTr="003F2D23">
        <w:trPr>
          <w:jc w:val="center"/>
        </w:trPr>
        <w:tc>
          <w:tcPr>
            <w:tcW w:w="2250" w:type="dxa"/>
            <w:vAlign w:val="center"/>
          </w:tcPr>
          <w:p w:rsidR="00565F2F" w:rsidRDefault="00565F2F" w:rsidP="00354088">
            <w:pPr>
              <w:rPr>
                <w:lang w:val="da-DK"/>
              </w:rPr>
            </w:pPr>
            <w:r>
              <w:rPr>
                <w:lang w:val="da-DK"/>
              </w:rPr>
              <w:t>Macro cell ISD</w:t>
            </w:r>
          </w:p>
        </w:tc>
        <w:tc>
          <w:tcPr>
            <w:tcW w:w="6210" w:type="dxa"/>
            <w:vAlign w:val="center"/>
          </w:tcPr>
          <w:p w:rsidR="00565F2F" w:rsidRDefault="00565F2F" w:rsidP="00354088">
            <w:pPr>
              <w:rPr>
                <w:lang w:val="da-DK"/>
              </w:rPr>
            </w:pPr>
            <w:r>
              <w:rPr>
                <w:lang w:val="da-DK"/>
              </w:rPr>
              <w:t>500m</w:t>
            </w:r>
          </w:p>
        </w:tc>
      </w:tr>
      <w:tr w:rsidR="00565F2F" w:rsidRPr="00D96D96" w:rsidTr="003F2D23">
        <w:trPr>
          <w:jc w:val="center"/>
        </w:trPr>
        <w:tc>
          <w:tcPr>
            <w:tcW w:w="2250" w:type="dxa"/>
            <w:vAlign w:val="center"/>
          </w:tcPr>
          <w:p w:rsidR="00565F2F" w:rsidRDefault="00565F2F" w:rsidP="00354088">
            <w:pPr>
              <w:rPr>
                <w:lang w:val="da-DK"/>
              </w:rPr>
            </w:pPr>
            <w:r>
              <w:rPr>
                <w:lang w:val="da-DK"/>
              </w:rPr>
              <w:t>Carrier frequency</w:t>
            </w:r>
          </w:p>
        </w:tc>
        <w:tc>
          <w:tcPr>
            <w:tcW w:w="6210" w:type="dxa"/>
            <w:vAlign w:val="center"/>
          </w:tcPr>
          <w:p w:rsidR="000A1A17" w:rsidRDefault="00E05BE8" w:rsidP="00354088">
            <w:pPr>
              <w:rPr>
                <w:lang w:val="da-DK"/>
              </w:rPr>
            </w:pPr>
            <w:r>
              <w:rPr>
                <w:lang w:val="da-DK"/>
              </w:rPr>
              <w:t xml:space="preserve">Scenario </w:t>
            </w:r>
            <w:r w:rsidR="00411DBA">
              <w:rPr>
                <w:lang w:val="da-DK"/>
              </w:rPr>
              <w:t>#</w:t>
            </w:r>
            <w:r>
              <w:rPr>
                <w:lang w:val="da-DK"/>
              </w:rPr>
              <w:t>1</w:t>
            </w:r>
            <w:r w:rsidR="007F400C">
              <w:rPr>
                <w:lang w:val="da-DK"/>
              </w:rPr>
              <w:t xml:space="preserve"> of intra-freq small cells</w:t>
            </w:r>
            <w:r w:rsidR="000A1A17">
              <w:rPr>
                <w:lang w:val="da-DK"/>
              </w:rPr>
              <w:t>: 2GHz for both macro and small cells</w:t>
            </w:r>
          </w:p>
          <w:p w:rsidR="00565F2F" w:rsidRDefault="00E05BE8" w:rsidP="00354088">
            <w:pPr>
              <w:rPr>
                <w:lang w:val="da-DK"/>
              </w:rPr>
            </w:pPr>
            <w:r>
              <w:rPr>
                <w:lang w:val="da-DK"/>
              </w:rPr>
              <w:t xml:space="preserve">Scenario </w:t>
            </w:r>
            <w:r w:rsidR="00411DBA">
              <w:rPr>
                <w:lang w:val="da-DK"/>
              </w:rPr>
              <w:t>#</w:t>
            </w:r>
            <w:r>
              <w:rPr>
                <w:lang w:val="da-DK"/>
              </w:rPr>
              <w:t>2</w:t>
            </w:r>
            <w:r w:rsidR="007F400C">
              <w:rPr>
                <w:lang w:val="da-DK"/>
              </w:rPr>
              <w:t xml:space="preserve"> of inter-freq small cells</w:t>
            </w:r>
            <w:r w:rsidR="000A1A17">
              <w:rPr>
                <w:lang w:val="da-DK"/>
              </w:rPr>
              <w:t xml:space="preserve">: </w:t>
            </w:r>
            <w:r w:rsidR="00565F2F">
              <w:rPr>
                <w:lang w:val="da-DK"/>
              </w:rPr>
              <w:t>2GHz for macro cell, 3.5GHz for small cell</w:t>
            </w:r>
          </w:p>
        </w:tc>
      </w:tr>
      <w:tr w:rsidR="000C0B8C" w:rsidRPr="00D96D96" w:rsidTr="003F2D23">
        <w:trPr>
          <w:jc w:val="center"/>
        </w:trPr>
        <w:tc>
          <w:tcPr>
            <w:tcW w:w="2250" w:type="dxa"/>
            <w:vAlign w:val="center"/>
          </w:tcPr>
          <w:p w:rsidR="000C0B8C" w:rsidRPr="00D96D96" w:rsidRDefault="000C0B8C" w:rsidP="00354088">
            <w:pPr>
              <w:rPr>
                <w:lang w:val="da-DK"/>
              </w:rPr>
            </w:pPr>
            <w:r>
              <w:rPr>
                <w:lang w:val="da-DK"/>
              </w:rPr>
              <w:t>Small cell placement</w:t>
            </w:r>
          </w:p>
        </w:tc>
        <w:tc>
          <w:tcPr>
            <w:tcW w:w="6210" w:type="dxa"/>
            <w:vAlign w:val="center"/>
          </w:tcPr>
          <w:p w:rsidR="000C0B8C" w:rsidRDefault="009D6A3F" w:rsidP="00C06FBF">
            <w:r>
              <w:rPr>
                <w:lang w:val="da-DK"/>
              </w:rPr>
              <w:t xml:space="preserve">Cluster deployment: </w:t>
            </w:r>
            <w:r w:rsidR="000C0B8C">
              <w:rPr>
                <w:lang w:val="da-DK"/>
              </w:rPr>
              <w:t>One small cell cluster per macro cell</w:t>
            </w:r>
            <w:r w:rsidR="00565F2F">
              <w:rPr>
                <w:lang w:val="da-DK"/>
              </w:rPr>
              <w:t xml:space="preserve">. </w:t>
            </w:r>
            <w:r w:rsidR="00565F2F">
              <w:t xml:space="preserve">In each cluster, 10 small cells are randomly dropped within a radius of 50m. </w:t>
            </w:r>
            <w:r w:rsidR="00565F2F">
              <w:rPr>
                <w:lang w:val="da-DK"/>
              </w:rPr>
              <w:t>The cluster center is at boresight</w:t>
            </w:r>
            <w:r w:rsidR="00C06FBF">
              <w:rPr>
                <w:lang w:val="da-DK"/>
              </w:rPr>
              <w:t xml:space="preserve"> 1/2 ISD</w:t>
            </w:r>
            <w:r w:rsidR="00565F2F">
              <w:rPr>
                <w:lang w:val="da-DK"/>
              </w:rPr>
              <w:t xml:space="preserve">. </w:t>
            </w:r>
            <w:r w:rsidR="00565F2F">
              <w:t>The minimum distance between two small cells is 20m.</w:t>
            </w:r>
          </w:p>
          <w:p w:rsidR="009D6A3F" w:rsidRPr="00D96D96" w:rsidRDefault="009D6A3F" w:rsidP="00C06FBF">
            <w:pPr>
              <w:rPr>
                <w:lang w:val="da-DK"/>
              </w:rPr>
            </w:pPr>
            <w:r>
              <w:t>Random placement: 10 small cells are randomly placed in one macro cell. The minimum distance between two small cells is 20m. The minimum distance between a small cell and a macro cell is 75m.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Target cell selection</w:t>
            </w:r>
          </w:p>
        </w:tc>
        <w:tc>
          <w:tcPr>
            <w:tcW w:w="621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Based on RSRP for intra-frequency cells; based on RSRQ for inter-frequency cells</w:t>
            </w:r>
          </w:p>
        </w:tc>
      </w:tr>
      <w:tr w:rsidR="00F20E65" w:rsidRPr="00D96D96" w:rsidTr="003F2D23">
        <w:trPr>
          <w:jc w:val="center"/>
        </w:trPr>
        <w:tc>
          <w:tcPr>
            <w:tcW w:w="2250" w:type="dxa"/>
            <w:vAlign w:val="center"/>
          </w:tcPr>
          <w:p w:rsidR="00F20E65" w:rsidRPr="00D96D96" w:rsidRDefault="00357C5F" w:rsidP="00A54D72">
            <w:pPr>
              <w:rPr>
                <w:lang w:val="da-DK"/>
              </w:rPr>
            </w:pPr>
            <w:r>
              <w:rPr>
                <w:lang w:val="da-DK"/>
              </w:rPr>
              <w:t>I</w:t>
            </w:r>
            <w:r w:rsidR="003F2D23">
              <w:rPr>
                <w:lang w:val="da-DK"/>
              </w:rPr>
              <w:t>ntra</w:t>
            </w:r>
            <w:r>
              <w:rPr>
                <w:lang w:val="da-DK"/>
              </w:rPr>
              <w:t xml:space="preserve">-freq </w:t>
            </w:r>
            <w:r w:rsidR="003F2D23">
              <w:rPr>
                <w:lang w:val="da-DK"/>
              </w:rPr>
              <w:t>RSRP</w:t>
            </w:r>
            <w:r w:rsidR="00C63DCE">
              <w:rPr>
                <w:lang w:val="da-DK"/>
              </w:rPr>
              <w:t xml:space="preserve"> </w:t>
            </w:r>
            <w:r>
              <w:rPr>
                <w:lang w:val="da-DK"/>
              </w:rPr>
              <w:t>measurement</w:t>
            </w:r>
          </w:p>
        </w:tc>
        <w:tc>
          <w:tcPr>
            <w:tcW w:w="6210" w:type="dxa"/>
            <w:vAlign w:val="center"/>
          </w:tcPr>
          <w:p w:rsidR="00F20E65" w:rsidRPr="00D96D96" w:rsidRDefault="003F2D23" w:rsidP="00357C5F">
            <w:pPr>
              <w:rPr>
                <w:lang w:val="da-DK"/>
              </w:rPr>
            </w:pPr>
            <w:r>
              <w:rPr>
                <w:lang w:val="da-DK"/>
              </w:rPr>
              <w:t>measurement period 200</w:t>
            </w:r>
            <w:r w:rsidR="00A54D72">
              <w:rPr>
                <w:lang w:val="da-DK"/>
              </w:rPr>
              <w:t xml:space="preserve">ms; </w:t>
            </w:r>
            <w:r>
              <w:rPr>
                <w:lang w:val="da-DK"/>
              </w:rPr>
              <w:t>L3 filter K=1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Inter-freq RSRQ measurement</w:t>
            </w:r>
          </w:p>
        </w:tc>
        <w:tc>
          <w:tcPr>
            <w:tcW w:w="621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measurement period 480ms; L3 filter K=1;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A3 offset</w:t>
            </w:r>
          </w:p>
        </w:tc>
        <w:tc>
          <w:tcPr>
            <w:tcW w:w="621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2dB</w:t>
            </w:r>
            <w:r w:rsidR="008F69F2">
              <w:rPr>
                <w:lang w:val="da-DK"/>
              </w:rPr>
              <w:t xml:space="preserve"> for both intra-frequency A3 event (RSRP based) and inter-frequency </w:t>
            </w:r>
            <w:r w:rsidR="008F69F2">
              <w:rPr>
                <w:lang w:val="da-DK"/>
              </w:rPr>
              <w:lastRenderedPageBreak/>
              <w:t>A3 event (RSRQ based)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lastRenderedPageBreak/>
              <w:t>TTT</w:t>
            </w:r>
          </w:p>
        </w:tc>
        <w:tc>
          <w:tcPr>
            <w:tcW w:w="621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160ms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>UE speed</w:t>
            </w:r>
          </w:p>
        </w:tc>
        <w:tc>
          <w:tcPr>
            <w:tcW w:w="6210" w:type="dxa"/>
            <w:vAlign w:val="center"/>
          </w:tcPr>
          <w:p w:rsidR="003F2D23" w:rsidRPr="00D96D96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 xml:space="preserve">3km/h, </w:t>
            </w:r>
            <w:r w:rsidRPr="00D96D96">
              <w:rPr>
                <w:lang w:val="da-DK"/>
              </w:rPr>
              <w:t>30km/h</w:t>
            </w:r>
            <w:r>
              <w:rPr>
                <w:lang w:val="da-DK"/>
              </w:rPr>
              <w:t>, and 60km/h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Pr="00D96D96" w:rsidRDefault="003F2D23" w:rsidP="00354088">
            <w:pPr>
              <w:rPr>
                <w:lang w:val="da-DK"/>
              </w:rPr>
            </w:pPr>
            <w:r>
              <w:rPr>
                <w:lang w:val="da-DK"/>
              </w:rPr>
              <w:t xml:space="preserve">Pathloss </w:t>
            </w:r>
          </w:p>
        </w:tc>
        <w:tc>
          <w:tcPr>
            <w:tcW w:w="6210" w:type="dxa"/>
            <w:vAlign w:val="center"/>
          </w:tcPr>
          <w:p w:rsidR="008F69F2" w:rsidRDefault="008F69F2" w:rsidP="008F69F2">
            <w:r>
              <w:t xml:space="preserve">Macro cell: </w:t>
            </w:r>
            <m:oMath>
              <m:r>
                <w:rPr>
                  <w:rFonts w:ascii="Cambria Math" w:hAnsi="Cambria Math"/>
                </w:rPr>
                <m:t>PL=15.3+37.6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d>
            </m:oMath>
            <w:r w:rsidR="00B40E49">
              <w:t xml:space="preserve">, </w:t>
            </w:r>
            <m:oMath>
              <m:r>
                <w:rPr>
                  <w:rFonts w:ascii="Cambria Math" w:hAnsi="Cambria Math"/>
                </w:rPr>
                <m:t>d</m:t>
              </m:r>
            </m:oMath>
            <w:r w:rsidR="00B40E49">
              <w:t xml:space="preserve"> in m</w:t>
            </w:r>
          </w:p>
          <w:p w:rsidR="00B40E49" w:rsidRDefault="00B40E49" w:rsidP="008F69F2">
            <w:r>
              <w:t xml:space="preserve">Small cell at 2GHz: </w:t>
            </w:r>
            <m:oMath>
              <m:r>
                <w:rPr>
                  <w:rFonts w:ascii="Cambria Math" w:hAnsi="Cambria Math"/>
                </w:rPr>
                <m:t>PL=30.5+36.7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d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d</m:t>
              </m:r>
            </m:oMath>
            <w:r>
              <w:t xml:space="preserve"> in m</w:t>
            </w:r>
          </w:p>
          <w:p w:rsidR="003F2D23" w:rsidRPr="003F4A60" w:rsidRDefault="008F69F2" w:rsidP="008F69F2">
            <w:r>
              <w:t xml:space="preserve">Small cell at 3.5GHz:  </w:t>
            </w:r>
            <m:oMath>
              <m:r>
                <w:rPr>
                  <w:rFonts w:ascii="Cambria Math" w:hAnsi="Cambria Math"/>
                </w:rPr>
                <m:t>PL=36.8+36.7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d>
            </m:oMath>
            <w:r w:rsidR="003F2D23">
              <w:t xml:space="preserve">, </w:t>
            </w:r>
            <m:oMath>
              <m:r>
                <w:rPr>
                  <w:rFonts w:ascii="Cambria Math" w:hAnsi="Cambria Math"/>
                </w:rPr>
                <m:t>d</m:t>
              </m:r>
            </m:oMath>
            <w:r w:rsidR="003F2D23">
              <w:t xml:space="preserve"> in m</w:t>
            </w:r>
          </w:p>
        </w:tc>
      </w:tr>
      <w:tr w:rsidR="00622354" w:rsidRPr="00D96D96" w:rsidTr="003F2D23">
        <w:trPr>
          <w:jc w:val="center"/>
        </w:trPr>
        <w:tc>
          <w:tcPr>
            <w:tcW w:w="2250" w:type="dxa"/>
            <w:vAlign w:val="center"/>
          </w:tcPr>
          <w:p w:rsidR="00622354" w:rsidRDefault="00622354" w:rsidP="00354088">
            <w:pPr>
              <w:rPr>
                <w:lang w:val="da-DK"/>
              </w:rPr>
            </w:pPr>
            <w:r>
              <w:rPr>
                <w:lang w:val="da-DK"/>
              </w:rPr>
              <w:t>UE receiver</w:t>
            </w:r>
          </w:p>
        </w:tc>
        <w:tc>
          <w:tcPr>
            <w:tcW w:w="6210" w:type="dxa"/>
            <w:vAlign w:val="center"/>
          </w:tcPr>
          <w:p w:rsidR="00622354" w:rsidRDefault="00622354" w:rsidP="008F69F2">
            <w:r>
              <w:t>1x2 MRC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Default="003F2D23" w:rsidP="00354088">
            <w:pPr>
              <w:rPr>
                <w:lang w:val="da-DK"/>
              </w:rPr>
            </w:pPr>
            <w:r>
              <w:rPr>
                <w:lang w:val="da-DK"/>
              </w:rPr>
              <w:t>Fast fading</w:t>
            </w:r>
          </w:p>
        </w:tc>
        <w:tc>
          <w:tcPr>
            <w:tcW w:w="6210" w:type="dxa"/>
            <w:vAlign w:val="center"/>
          </w:tcPr>
          <w:p w:rsidR="003F2D23" w:rsidRDefault="003F2D23" w:rsidP="009D4ED0">
            <w:r>
              <w:t>On</w:t>
            </w:r>
          </w:p>
        </w:tc>
      </w:tr>
      <w:tr w:rsidR="003F2D23" w:rsidRPr="00D96D96" w:rsidTr="003F2D23">
        <w:trPr>
          <w:jc w:val="center"/>
        </w:trPr>
        <w:tc>
          <w:tcPr>
            <w:tcW w:w="2250" w:type="dxa"/>
            <w:vAlign w:val="center"/>
          </w:tcPr>
          <w:p w:rsidR="003F2D23" w:rsidRDefault="003F2D23" w:rsidP="003F2D23">
            <w:pPr>
              <w:rPr>
                <w:lang w:val="da-DK"/>
              </w:rPr>
            </w:pPr>
            <w:r>
              <w:rPr>
                <w:lang w:val="da-DK"/>
              </w:rPr>
              <w:t xml:space="preserve">Cell loading </w:t>
            </w:r>
          </w:p>
        </w:tc>
        <w:tc>
          <w:tcPr>
            <w:tcW w:w="6210" w:type="dxa"/>
            <w:vAlign w:val="center"/>
          </w:tcPr>
          <w:p w:rsidR="003F2D23" w:rsidRDefault="003F2D23" w:rsidP="009D4ED0">
            <w:r>
              <w:t>100%</w:t>
            </w:r>
          </w:p>
        </w:tc>
      </w:tr>
    </w:tbl>
    <w:p w:rsidR="00F20E65" w:rsidRPr="00F20E65" w:rsidRDefault="00F20E65" w:rsidP="00F20E65"/>
    <w:p w:rsidR="00C840C7" w:rsidRDefault="00C840C7" w:rsidP="00C840C7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bookmarkStart w:id="3" w:name="_Hlk284783292"/>
      <w:r>
        <w:t>Simulation</w:t>
      </w:r>
      <w:r w:rsidR="00F20E65">
        <w:t xml:space="preserve"> Results</w:t>
      </w:r>
    </w:p>
    <w:p w:rsidR="006A35C5" w:rsidRDefault="00557482" w:rsidP="006A35C5">
      <w:r>
        <w:fldChar w:fldCharType="begin"/>
      </w:r>
      <w:r w:rsidR="006A35C5">
        <w:instrText xml:space="preserve"> REF _Ref319330139 \h </w:instrText>
      </w:r>
      <w:r>
        <w:fldChar w:fldCharType="separate"/>
      </w:r>
      <w:r w:rsidR="006A35C5">
        <w:t xml:space="preserve">Figure </w:t>
      </w:r>
      <w:r w:rsidR="006A35C5">
        <w:rPr>
          <w:noProof/>
        </w:rPr>
        <w:t>2</w:t>
      </w:r>
      <w:r>
        <w:fldChar w:fldCharType="end"/>
      </w:r>
      <w:r w:rsidR="006E10CD">
        <w:t xml:space="preserve"> and Figure 3</w:t>
      </w:r>
      <w:r w:rsidR="006A35C5">
        <w:t xml:space="preserve"> show the </w:t>
      </w:r>
      <w:r w:rsidR="00050D55">
        <w:t>RLF</w:t>
      </w:r>
      <w:r w:rsidR="006A35C5">
        <w:t xml:space="preserve"> and </w:t>
      </w:r>
      <w:r w:rsidR="00050D55">
        <w:t>HO</w:t>
      </w:r>
      <w:r w:rsidR="006A35C5">
        <w:t xml:space="preserve"> performance of clustered small cells and randomly placed small cells</w:t>
      </w:r>
      <w:r w:rsidR="00A72FD5">
        <w:t xml:space="preserve">. </w:t>
      </w:r>
      <w:r w:rsidR="00411DBA">
        <w:t xml:space="preserve">For comparison we show the performance of </w:t>
      </w:r>
      <w:r w:rsidR="00A72FD5">
        <w:t xml:space="preserve">both </w:t>
      </w:r>
      <w:r w:rsidR="00411DBA">
        <w:t>Scenario #1 (intra-frequency small cell)</w:t>
      </w:r>
      <w:r w:rsidR="00A72FD5">
        <w:t xml:space="preserve"> and Scenario #2 (inter-frequency small cell)</w:t>
      </w:r>
      <w:r w:rsidR="00411DBA">
        <w:t xml:space="preserve">. The complete set of the results are shown in Appendix. </w:t>
      </w:r>
      <w:r w:rsidR="006A35C5">
        <w:t>Here are the observations:</w:t>
      </w:r>
    </w:p>
    <w:p w:rsidR="00F1317A" w:rsidRDefault="00F1317A" w:rsidP="00F1317A">
      <w:pPr>
        <w:pStyle w:val="ListParagraph"/>
        <w:numPr>
          <w:ilvl w:val="0"/>
          <w:numId w:val="13"/>
        </w:numPr>
      </w:pPr>
      <w:r>
        <w:t xml:space="preserve">We observe that the macro only deployment has a better HOF/RLF performance than the intra-frequency and inter-frequency small cell deployments. </w:t>
      </w:r>
    </w:p>
    <w:p w:rsidR="00630F96" w:rsidRDefault="00630F96" w:rsidP="00997805">
      <w:pPr>
        <w:pStyle w:val="ListParagraph"/>
        <w:numPr>
          <w:ilvl w:val="0"/>
          <w:numId w:val="11"/>
        </w:numPr>
      </w:pPr>
      <w:r>
        <w:t xml:space="preserve">For the same small cell placement (i.e. clustered or random placement), inter-frequency small cells </w:t>
      </w:r>
      <w:r w:rsidR="008A7E80">
        <w:t>give</w:t>
      </w:r>
      <w:r>
        <w:t xml:space="preserve"> a better mobility performance than intra-frequency small cells. This is due to the less interference if the small and macro cells are deployed on different carriers. </w:t>
      </w:r>
      <w:r w:rsidR="00997805">
        <w:t xml:space="preserve">Although in case of inter-frequency small cells the long measurement period for inter-frequency cells may delay the handover and degrade the mobility performance, it seems that the gain from the reduced interference is more than the degradation from the long measurement period. </w:t>
      </w:r>
    </w:p>
    <w:p w:rsidR="00485AA4" w:rsidRPr="00965280" w:rsidRDefault="00F1317A" w:rsidP="00485AA4">
      <w:pPr>
        <w:pStyle w:val="ListParagraph"/>
        <w:numPr>
          <w:ilvl w:val="0"/>
          <w:numId w:val="13"/>
        </w:numPr>
      </w:pPr>
      <w:r w:rsidRPr="00965280">
        <w:t>For inter-frequency small cell</w:t>
      </w:r>
      <w:r w:rsidR="002C1454" w:rsidRPr="00965280">
        <w:t>s</w:t>
      </w:r>
      <w:r w:rsidRPr="00965280">
        <w:t>, w</w:t>
      </w:r>
      <w:r w:rsidR="006A35C5" w:rsidRPr="00965280">
        <w:t xml:space="preserve">e observe that the </w:t>
      </w:r>
      <w:r w:rsidR="00291F41" w:rsidRPr="00965280">
        <w:t>randomly placed small cells give</w:t>
      </w:r>
      <w:r w:rsidR="006A35C5" w:rsidRPr="00965280">
        <w:t xml:space="preserve"> a </w:t>
      </w:r>
      <w:r w:rsidR="00291F41" w:rsidRPr="00965280">
        <w:t xml:space="preserve">worse </w:t>
      </w:r>
      <w:r w:rsidR="006A35C5" w:rsidRPr="00965280">
        <w:t>HOF/RLF performance</w:t>
      </w:r>
      <w:r w:rsidRPr="00965280">
        <w:t xml:space="preserve"> than the </w:t>
      </w:r>
      <w:r w:rsidR="00291F41" w:rsidRPr="00965280">
        <w:t>clustered</w:t>
      </w:r>
      <w:r w:rsidRPr="00965280">
        <w:t xml:space="preserve"> small cell</w:t>
      </w:r>
      <w:r w:rsidR="00291F41" w:rsidRPr="00965280">
        <w:t>s</w:t>
      </w:r>
      <w:r w:rsidR="006A35C5" w:rsidRPr="00965280">
        <w:t xml:space="preserve">. In case of randomly placed small cells, </w:t>
      </w:r>
      <w:r w:rsidR="002C1454" w:rsidRPr="00965280">
        <w:t>as</w:t>
      </w:r>
      <w:r w:rsidR="006A35C5" w:rsidRPr="00965280">
        <w:t xml:space="preserve"> small cells </w:t>
      </w:r>
      <w:r w:rsidR="002C1454" w:rsidRPr="00965280">
        <w:t xml:space="preserve">are </w:t>
      </w:r>
      <w:r w:rsidR="006A35C5" w:rsidRPr="00965280">
        <w:t xml:space="preserve">separated </w:t>
      </w:r>
      <w:r w:rsidR="002C1454" w:rsidRPr="00965280">
        <w:t xml:space="preserve">far </w:t>
      </w:r>
      <w:r w:rsidR="006A35C5" w:rsidRPr="00965280">
        <w:t xml:space="preserve">apart, there </w:t>
      </w:r>
      <w:r w:rsidR="00002E0E" w:rsidRPr="00965280">
        <w:t>are</w:t>
      </w:r>
      <w:r w:rsidR="006A35C5" w:rsidRPr="00965280">
        <w:t xml:space="preserve"> more macro-to-pico and pico-to-macro </w:t>
      </w:r>
      <w:r w:rsidR="002C1454" w:rsidRPr="00965280">
        <w:t>handovers which are inter-frequency handovers</w:t>
      </w:r>
      <w:r w:rsidR="006A35C5" w:rsidRPr="00965280">
        <w:t xml:space="preserve">. The long measurement period </w:t>
      </w:r>
      <w:r w:rsidR="00786D31" w:rsidRPr="00965280">
        <w:t>of</w:t>
      </w:r>
      <w:r w:rsidR="006A35C5" w:rsidRPr="00965280">
        <w:t xml:space="preserve"> inter-frequency measurement</w:t>
      </w:r>
      <w:r w:rsidR="002C1454" w:rsidRPr="00965280">
        <w:t>s could delay the handover</w:t>
      </w:r>
      <w:r w:rsidR="00291F41" w:rsidRPr="00965280">
        <w:t>s</w:t>
      </w:r>
      <w:r w:rsidR="002C1454" w:rsidRPr="00965280">
        <w:t xml:space="preserve"> and degrade</w:t>
      </w:r>
      <w:r w:rsidR="006A35C5" w:rsidRPr="00965280">
        <w:t xml:space="preserve"> the</w:t>
      </w:r>
      <w:r w:rsidR="002C1454" w:rsidRPr="00965280">
        <w:t xml:space="preserve"> </w:t>
      </w:r>
      <w:r w:rsidR="006A35C5" w:rsidRPr="00965280">
        <w:t>performance.</w:t>
      </w:r>
      <w:r w:rsidR="00BB0140" w:rsidRPr="00965280">
        <w:t xml:space="preserve"> </w:t>
      </w:r>
    </w:p>
    <w:p w:rsidR="00097807" w:rsidRDefault="00630F96" w:rsidP="00485AA4">
      <w:pPr>
        <w:pStyle w:val="ListParagraph"/>
        <w:numPr>
          <w:ilvl w:val="0"/>
          <w:numId w:val="13"/>
        </w:numPr>
      </w:pPr>
      <w:r w:rsidRPr="00965280">
        <w:t xml:space="preserve">We observe that in some scenarios the </w:t>
      </w:r>
      <w:r w:rsidR="00485AA4" w:rsidRPr="00965280">
        <w:t xml:space="preserve">mobility </w:t>
      </w:r>
      <w:r w:rsidRPr="00965280">
        <w:t>performance of inter-frequency small cells could be comparable to or even worse than that of intra-frequency small cells.</w:t>
      </w:r>
      <w:r w:rsidR="00485AA4" w:rsidRPr="00965280">
        <w:t xml:space="preserve"> For example, for UEs at 30km/h, the HOF/RLF performance of randomly placed inter-frequency small cells is similar to or even worse than that of clustered intra-frequency small cells</w:t>
      </w:r>
      <w:r w:rsidR="00485AA4">
        <w:t xml:space="preserve">.   </w:t>
      </w:r>
    </w:p>
    <w:p w:rsidR="00F71868" w:rsidRDefault="00F1317A" w:rsidP="006E10CD">
      <w:pPr>
        <w:pStyle w:val="ListParagraph"/>
        <w:numPr>
          <w:ilvl w:val="0"/>
          <w:numId w:val="13"/>
        </w:numPr>
      </w:pPr>
      <w:r>
        <w:t>For intra-frequency small cell</w:t>
      </w:r>
      <w:r w:rsidR="002C1454">
        <w:t>s</w:t>
      </w:r>
      <w:r>
        <w:t xml:space="preserve">, we </w:t>
      </w:r>
      <w:r w:rsidR="00786D31">
        <w:t xml:space="preserve">also </w:t>
      </w:r>
      <w:r>
        <w:t>observe</w:t>
      </w:r>
      <w:r w:rsidR="00786D31">
        <w:t xml:space="preserve"> that </w:t>
      </w:r>
      <w:r w:rsidR="004F7FCE">
        <w:t xml:space="preserve">the </w:t>
      </w:r>
      <w:r w:rsidR="009D4ED0">
        <w:t>randomly placed</w:t>
      </w:r>
      <w:r w:rsidR="004F7FCE">
        <w:t xml:space="preserve"> small cell deployment has a </w:t>
      </w:r>
      <w:r w:rsidR="009D4ED0">
        <w:t>worse</w:t>
      </w:r>
      <w:r w:rsidR="004F7FCE">
        <w:t xml:space="preserve"> HOF/RLF performance than the </w:t>
      </w:r>
      <w:r w:rsidR="009D4ED0">
        <w:t>clustered</w:t>
      </w:r>
      <w:r w:rsidR="004F7FCE">
        <w:t xml:space="preserve"> small cell deployment. In case of randomly placed small cells, as small cells are separated far apart, there are more pico-to-macro </w:t>
      </w:r>
      <w:r w:rsidR="002F1DC0">
        <w:t xml:space="preserve">and macro-to-pico </w:t>
      </w:r>
      <w:r w:rsidR="004F7FCE">
        <w:t>handovers</w:t>
      </w:r>
      <w:r w:rsidR="009D4ED0">
        <w:t>. As we know from Rel-11 HetNet mobility SI</w:t>
      </w:r>
      <w:r w:rsidR="004079FC">
        <w:t xml:space="preserve"> high </w:t>
      </w:r>
      <w:r w:rsidR="002F1DC0">
        <w:t>HOF</w:t>
      </w:r>
      <w:r w:rsidR="004079FC">
        <w:t xml:space="preserve"> rate</w:t>
      </w:r>
      <w:r w:rsidR="009D4ED0">
        <w:t>s</w:t>
      </w:r>
      <w:r w:rsidR="004079FC">
        <w:t xml:space="preserve"> could occur to</w:t>
      </w:r>
      <w:r w:rsidR="004F7FCE">
        <w:t xml:space="preserve"> pico-to-macro HOs</w:t>
      </w:r>
      <w:r w:rsidR="002F1DC0">
        <w:t xml:space="preserve"> </w:t>
      </w:r>
      <w:r w:rsidR="002F1DC0">
        <w:fldChar w:fldCharType="begin"/>
      </w:r>
      <w:r w:rsidR="002F1DC0">
        <w:instrText xml:space="preserve"> REF _Ref363143410 \n \h </w:instrText>
      </w:r>
      <w:r w:rsidR="002F1DC0">
        <w:fldChar w:fldCharType="separate"/>
      </w:r>
      <w:r w:rsidR="002F1DC0">
        <w:t>[6]</w:t>
      </w:r>
      <w:r w:rsidR="002F1DC0">
        <w:fldChar w:fldCharType="end"/>
      </w:r>
      <w:r w:rsidR="009D4ED0">
        <w:t xml:space="preserve"> due to quickly attenuated signal strength from the pico cell.</w:t>
      </w:r>
    </w:p>
    <w:p w:rsidR="006A35C5" w:rsidRPr="006A35C5" w:rsidRDefault="006A35C5" w:rsidP="006A35C5"/>
    <w:p w:rsidR="008E46E0" w:rsidRPr="003104CC" w:rsidRDefault="00050D55" w:rsidP="00050D55">
      <w:pPr>
        <w:pStyle w:val="ListParagraph"/>
        <w:jc w:val="center"/>
      </w:pPr>
      <w:r w:rsidRPr="00050D55">
        <w:rPr>
          <w:noProof/>
          <w:lang w:val="en-US"/>
        </w:rPr>
        <w:lastRenderedPageBreak/>
        <w:drawing>
          <wp:inline distT="0" distB="0" distL="0" distR="0">
            <wp:extent cx="4546600" cy="2076450"/>
            <wp:effectExtent l="19050" t="0" r="25400" b="0"/>
            <wp:docPr id="1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840C7" w:rsidRDefault="009D6A3F" w:rsidP="00C840C7">
      <w:pPr>
        <w:jc w:val="center"/>
        <w:rPr>
          <w:b/>
          <w:noProof/>
          <w:lang w:val="en-US"/>
        </w:rPr>
      </w:pPr>
      <w:r w:rsidRPr="009D6A3F">
        <w:rPr>
          <w:b/>
          <w:noProof/>
          <w:lang w:val="en-US"/>
        </w:rPr>
        <w:t xml:space="preserve"> </w:t>
      </w:r>
    </w:p>
    <w:p w:rsidR="00C840C7" w:rsidRDefault="00C840C7" w:rsidP="00C840C7">
      <w:pPr>
        <w:pStyle w:val="Caption"/>
        <w:jc w:val="center"/>
      </w:pPr>
      <w:bookmarkStart w:id="4" w:name="_Ref319330139"/>
      <w:r>
        <w:t xml:space="preserve">Figure </w:t>
      </w:r>
      <w:r w:rsidR="00427440">
        <w:fldChar w:fldCharType="begin"/>
      </w:r>
      <w:r w:rsidR="00427440">
        <w:instrText xml:space="preserve"> SEQ Figure \* ARABIC </w:instrText>
      </w:r>
      <w:r w:rsidR="00427440">
        <w:fldChar w:fldCharType="separate"/>
      </w:r>
      <w:r w:rsidR="00F71868">
        <w:rPr>
          <w:noProof/>
        </w:rPr>
        <w:t>2</w:t>
      </w:r>
      <w:r w:rsidR="00427440">
        <w:rPr>
          <w:noProof/>
        </w:rPr>
        <w:fldChar w:fldCharType="end"/>
      </w:r>
      <w:bookmarkEnd w:id="4"/>
      <w:r w:rsidR="00050D55">
        <w:t xml:space="preserve"> RLF</w:t>
      </w:r>
      <w:r w:rsidR="003104CC">
        <w:t xml:space="preserve"> performance</w:t>
      </w:r>
    </w:p>
    <w:p w:rsidR="009D6A3F" w:rsidRPr="009D6A3F" w:rsidRDefault="009D6A3F" w:rsidP="009D6A3F">
      <w:pPr>
        <w:rPr>
          <w:lang w:eastAsia="en-GB"/>
        </w:rPr>
      </w:pPr>
    </w:p>
    <w:p w:rsidR="00C840C7" w:rsidRPr="009D6A3F" w:rsidRDefault="00E06BE7" w:rsidP="00050D55">
      <w:pPr>
        <w:jc w:val="center"/>
        <w:rPr>
          <w:lang w:eastAsia="en-GB"/>
        </w:rPr>
      </w:pPr>
      <w:r>
        <w:rPr>
          <w:lang w:eastAsia="en-GB"/>
        </w:rPr>
        <w:t xml:space="preserve">              </w:t>
      </w:r>
      <w:r w:rsidR="00050D55" w:rsidRPr="00050D55">
        <w:rPr>
          <w:noProof/>
          <w:lang w:val="en-US"/>
        </w:rPr>
        <w:drawing>
          <wp:inline distT="0" distB="0" distL="0" distR="0">
            <wp:extent cx="4514850" cy="2006600"/>
            <wp:effectExtent l="19050" t="0" r="19050" b="0"/>
            <wp:docPr id="2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840C7" w:rsidRPr="005E3F1C" w:rsidRDefault="00C840C7" w:rsidP="00C840C7">
      <w:pPr>
        <w:pStyle w:val="Caption"/>
        <w:jc w:val="center"/>
      </w:pPr>
      <w:bookmarkStart w:id="5" w:name="_Ref319331374"/>
      <w:r>
        <w:t xml:space="preserve">Figure </w:t>
      </w:r>
      <w:r w:rsidR="00427440">
        <w:fldChar w:fldCharType="begin"/>
      </w:r>
      <w:r w:rsidR="00427440">
        <w:instrText xml:space="preserve"> SEQ Figure \* ARABIC </w:instrText>
      </w:r>
      <w:r w:rsidR="00427440">
        <w:fldChar w:fldCharType="separate"/>
      </w:r>
      <w:r w:rsidR="00F71868">
        <w:rPr>
          <w:noProof/>
        </w:rPr>
        <w:t>3</w:t>
      </w:r>
      <w:r w:rsidR="00427440">
        <w:rPr>
          <w:noProof/>
        </w:rPr>
        <w:fldChar w:fldCharType="end"/>
      </w:r>
      <w:bookmarkEnd w:id="5"/>
      <w:r>
        <w:t xml:space="preserve"> </w:t>
      </w:r>
      <w:r w:rsidR="00050D55">
        <w:t>HO</w:t>
      </w:r>
      <w:r w:rsidR="003104CC">
        <w:t xml:space="preserve"> performance</w:t>
      </w:r>
      <w:r>
        <w:t xml:space="preserve"> </w:t>
      </w:r>
    </w:p>
    <w:p w:rsidR="006E10CD" w:rsidRDefault="006E10CD" w:rsidP="00C840C7"/>
    <w:p w:rsidR="006E10CD" w:rsidRDefault="006E10CD" w:rsidP="00C840C7">
      <w:r>
        <w:fldChar w:fldCharType="begin"/>
      </w:r>
      <w:r>
        <w:instrText xml:space="preserve"> REF _Ref363144101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Pr="00F71868">
        <w:t xml:space="preserve"> </w:t>
      </w:r>
      <w:r>
        <w:t>shows the HOF rates of different HO types for inter-frequency small cells with UE speed of 30km/h. Here are the observations.</w:t>
      </w:r>
    </w:p>
    <w:p w:rsidR="00C840C7" w:rsidRPr="00965280" w:rsidRDefault="002F1DC0" w:rsidP="006E10CD">
      <w:pPr>
        <w:pStyle w:val="ListParagraph"/>
        <w:numPr>
          <w:ilvl w:val="0"/>
          <w:numId w:val="14"/>
        </w:numPr>
        <w:rPr>
          <w:lang w:val="da-DK"/>
        </w:rPr>
      </w:pPr>
      <w:r w:rsidRPr="00965280">
        <w:t xml:space="preserve">For both clustered and randomly placed small cells, </w:t>
      </w:r>
      <w:r w:rsidR="008A7E80" w:rsidRPr="00965280">
        <w:t xml:space="preserve">due to the quickly attenuated signal strength from the pico, </w:t>
      </w:r>
      <w:r w:rsidRPr="00965280">
        <w:t>p</w:t>
      </w:r>
      <w:r w:rsidR="006E10CD" w:rsidRPr="00965280">
        <w:t>ico-to-pico handover shows the worst performance</w:t>
      </w:r>
      <w:r w:rsidR="008A7E80" w:rsidRPr="00965280">
        <w:t xml:space="preserve"> and pico-to-macro handover shows the second worst performance.</w:t>
      </w:r>
      <w:r w:rsidR="004925EB" w:rsidRPr="00965280">
        <w:t xml:space="preserve"> </w:t>
      </w:r>
    </w:p>
    <w:p w:rsidR="006E10CD" w:rsidRDefault="002F1DC0" w:rsidP="006E10CD">
      <w:pPr>
        <w:pStyle w:val="ListParagraph"/>
        <w:numPr>
          <w:ilvl w:val="0"/>
          <w:numId w:val="14"/>
        </w:numPr>
        <w:rPr>
          <w:lang w:val="da-DK"/>
        </w:rPr>
      </w:pPr>
      <w:r>
        <w:rPr>
          <w:lang w:val="da-DK"/>
        </w:rPr>
        <w:t>The clustered small cells give a much lower pico-to-pico HOF rate than the r</w:t>
      </w:r>
      <w:r w:rsidR="006E39DC">
        <w:rPr>
          <w:lang w:val="da-DK"/>
        </w:rPr>
        <w:t xml:space="preserve">andomly placed small cells. </w:t>
      </w:r>
      <w:r w:rsidR="0001409C">
        <w:rPr>
          <w:lang w:val="da-DK"/>
        </w:rPr>
        <w:t>In the</w:t>
      </w:r>
      <w:r w:rsidR="006E39DC">
        <w:rPr>
          <w:lang w:val="da-DK"/>
        </w:rPr>
        <w:t xml:space="preserve"> clustered small cell deployment, as the coverage areas of small cells could be heavily overlapped, the </w:t>
      </w:r>
      <w:r w:rsidR="0036089A">
        <w:rPr>
          <w:lang w:val="da-DK"/>
        </w:rPr>
        <w:t xml:space="preserve">intra-frequency </w:t>
      </w:r>
      <w:r w:rsidR="006E39DC">
        <w:rPr>
          <w:lang w:val="da-DK"/>
        </w:rPr>
        <w:t xml:space="preserve">pico-to-pico handover could be triggered </w:t>
      </w:r>
      <w:r w:rsidR="008A7E80">
        <w:rPr>
          <w:lang w:val="da-DK"/>
        </w:rPr>
        <w:t xml:space="preserve">early based on RSRP </w:t>
      </w:r>
      <w:r w:rsidR="006E39DC">
        <w:rPr>
          <w:lang w:val="da-DK"/>
        </w:rPr>
        <w:t>when the UE is not far from the</w:t>
      </w:r>
      <w:r w:rsidR="008A7E80">
        <w:rPr>
          <w:lang w:val="da-DK"/>
        </w:rPr>
        <w:t xml:space="preserve"> serving small cell eNB. T</w:t>
      </w:r>
      <w:r w:rsidR="006E39DC">
        <w:rPr>
          <w:lang w:val="da-DK"/>
        </w:rPr>
        <w:t>he strong signal strength from the serving small cell leads to</w:t>
      </w:r>
      <w:r w:rsidR="00FA2883">
        <w:rPr>
          <w:lang w:val="da-DK"/>
        </w:rPr>
        <w:t xml:space="preserve"> a</w:t>
      </w:r>
      <w:r w:rsidR="006E39DC">
        <w:rPr>
          <w:lang w:val="da-DK"/>
        </w:rPr>
        <w:t xml:space="preserve"> </w:t>
      </w:r>
      <w:r w:rsidR="00FA2883">
        <w:rPr>
          <w:lang w:val="da-DK"/>
        </w:rPr>
        <w:t>low HOF rate</w:t>
      </w:r>
      <w:r w:rsidR="006E39DC">
        <w:rPr>
          <w:lang w:val="da-DK"/>
        </w:rPr>
        <w:t>.</w:t>
      </w:r>
      <w:r w:rsidR="00264343">
        <w:rPr>
          <w:lang w:val="da-DK"/>
        </w:rPr>
        <w:t xml:space="preserve"> Although the interference</w:t>
      </w:r>
      <w:r w:rsidR="00FA2883">
        <w:rPr>
          <w:lang w:val="da-DK"/>
        </w:rPr>
        <w:t xml:space="preserve"> in the small cell layer</w:t>
      </w:r>
      <w:r w:rsidR="00264343">
        <w:rPr>
          <w:lang w:val="da-DK"/>
        </w:rPr>
        <w:t xml:space="preserve"> could be strong in the clustered environment, MRC receiver at </w:t>
      </w:r>
      <w:r w:rsidR="008A7E80">
        <w:rPr>
          <w:lang w:val="da-DK"/>
        </w:rPr>
        <w:t xml:space="preserve">the </w:t>
      </w:r>
      <w:r w:rsidR="00264343">
        <w:rPr>
          <w:lang w:val="da-DK"/>
        </w:rPr>
        <w:t>UE could suppress the interference to certain extent and provide a sufficient post-procesing SINR to decode HO command</w:t>
      </w:r>
      <w:r w:rsidR="008A7E80">
        <w:rPr>
          <w:lang w:val="da-DK"/>
        </w:rPr>
        <w:t xml:space="preserve"> successfully</w:t>
      </w:r>
      <w:r w:rsidR="00264343">
        <w:rPr>
          <w:lang w:val="da-DK"/>
        </w:rPr>
        <w:t>.</w:t>
      </w:r>
    </w:p>
    <w:p w:rsidR="006E39DC" w:rsidRPr="006E10CD" w:rsidRDefault="006E39DC" w:rsidP="006E10CD">
      <w:pPr>
        <w:pStyle w:val="ListParagraph"/>
        <w:numPr>
          <w:ilvl w:val="0"/>
          <w:numId w:val="14"/>
        </w:numPr>
        <w:rPr>
          <w:lang w:val="da-DK"/>
        </w:rPr>
      </w:pPr>
      <w:r>
        <w:rPr>
          <w:lang w:val="da-DK"/>
        </w:rPr>
        <w:t xml:space="preserve">We also observe that the clustered small cells give a much lower </w:t>
      </w:r>
      <w:r w:rsidR="00264343">
        <w:rPr>
          <w:lang w:val="da-DK"/>
        </w:rPr>
        <w:t>pico-to-macro</w:t>
      </w:r>
      <w:r>
        <w:rPr>
          <w:lang w:val="da-DK"/>
        </w:rPr>
        <w:t xml:space="preserve"> HOF rate than the randomly placed small cells.</w:t>
      </w:r>
      <w:r w:rsidR="00264343">
        <w:rPr>
          <w:lang w:val="da-DK"/>
        </w:rPr>
        <w:t xml:space="preserve"> </w:t>
      </w:r>
      <w:r w:rsidR="00FA2883">
        <w:rPr>
          <w:lang w:val="da-DK"/>
        </w:rPr>
        <w:t xml:space="preserve">In the clustered small cell deployment, the strong interference in the small cell layer </w:t>
      </w:r>
      <w:r w:rsidR="00997805">
        <w:rPr>
          <w:lang w:val="da-DK"/>
        </w:rPr>
        <w:t>could lead</w:t>
      </w:r>
      <w:r w:rsidR="00FA2883">
        <w:rPr>
          <w:lang w:val="da-DK"/>
        </w:rPr>
        <w:t xml:space="preserve"> to a low RSRQ</w:t>
      </w:r>
      <w:r w:rsidR="0001409C">
        <w:rPr>
          <w:lang w:val="da-DK"/>
        </w:rPr>
        <w:t xml:space="preserve"> </w:t>
      </w:r>
      <w:r w:rsidR="00FA2883">
        <w:rPr>
          <w:lang w:val="da-DK"/>
        </w:rPr>
        <w:t xml:space="preserve">and could trigger </w:t>
      </w:r>
      <w:r w:rsidR="0001409C">
        <w:rPr>
          <w:lang w:val="da-DK"/>
        </w:rPr>
        <w:t xml:space="preserve">the </w:t>
      </w:r>
      <w:r w:rsidR="0036089A">
        <w:rPr>
          <w:lang w:val="da-DK"/>
        </w:rPr>
        <w:t xml:space="preserve">inter-frequency </w:t>
      </w:r>
      <w:r w:rsidR="0001409C">
        <w:rPr>
          <w:lang w:val="da-DK"/>
        </w:rPr>
        <w:t xml:space="preserve">pico-to-macro handover </w:t>
      </w:r>
      <w:r w:rsidR="00FA2883">
        <w:rPr>
          <w:lang w:val="da-DK"/>
        </w:rPr>
        <w:t>early based on RSRQ</w:t>
      </w:r>
      <w:r w:rsidR="0001409C">
        <w:rPr>
          <w:lang w:val="da-DK"/>
        </w:rPr>
        <w:t xml:space="preserve"> </w:t>
      </w:r>
      <w:r w:rsidR="00FA2883">
        <w:rPr>
          <w:lang w:val="da-DK"/>
        </w:rPr>
        <w:t>when the UE is not far from the serving small cell eNB. The strong signal strength from the serving small cell leads to a low HOF rate.</w:t>
      </w:r>
    </w:p>
    <w:p w:rsidR="00F71868" w:rsidRDefault="006E10CD" w:rsidP="00F71868">
      <w:pPr>
        <w:jc w:val="center"/>
        <w:rPr>
          <w:lang w:val="da-DK"/>
        </w:rPr>
      </w:pPr>
      <w:r w:rsidRPr="006E10CD">
        <w:rPr>
          <w:noProof/>
          <w:lang w:val="en-US"/>
        </w:rPr>
        <w:lastRenderedPageBreak/>
        <w:drawing>
          <wp:inline distT="0" distB="0" distL="0" distR="0">
            <wp:extent cx="4806950" cy="2152650"/>
            <wp:effectExtent l="19050" t="0" r="1270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71868" w:rsidRDefault="00F71868" w:rsidP="00F71868">
      <w:pPr>
        <w:pStyle w:val="Caption"/>
        <w:jc w:val="center"/>
        <w:rPr>
          <w:lang w:val="da-DK"/>
        </w:rPr>
      </w:pPr>
      <w:bookmarkStart w:id="6" w:name="_Ref363144101"/>
      <w:r>
        <w:t xml:space="preserve">Figure </w:t>
      </w:r>
      <w:r w:rsidR="00427440">
        <w:fldChar w:fldCharType="begin"/>
      </w:r>
      <w:r w:rsidR="00427440">
        <w:instrText xml:space="preserve"> SEQ Figure \* ARABIC </w:instrText>
      </w:r>
      <w:r w:rsidR="00427440">
        <w:fldChar w:fldCharType="separate"/>
      </w:r>
      <w:r>
        <w:rPr>
          <w:noProof/>
        </w:rPr>
        <w:t>4</w:t>
      </w:r>
      <w:r w:rsidR="00427440">
        <w:rPr>
          <w:noProof/>
        </w:rPr>
        <w:fldChar w:fldCharType="end"/>
      </w:r>
      <w:bookmarkEnd w:id="6"/>
      <w:r>
        <w:t xml:space="preserve"> HOF rates of different HO types </w:t>
      </w:r>
      <w:r w:rsidR="006E10CD">
        <w:t xml:space="preserve">for inter-frequency small cells </w:t>
      </w:r>
      <w:r>
        <w:t>(UE speed 30km/h)</w:t>
      </w:r>
    </w:p>
    <w:p w:rsidR="00CF0954" w:rsidRDefault="001E0221" w:rsidP="00B30B02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>
        <w:t xml:space="preserve">Conclusion  </w:t>
      </w:r>
      <w:bookmarkEnd w:id="3"/>
    </w:p>
    <w:p w:rsidR="0036089A" w:rsidRDefault="0036089A" w:rsidP="0036089A">
      <w:r>
        <w:t xml:space="preserve">In this paper, we discussed the mobility performance of Scenario #1 and Scenario #2 for both clustered small cells and randomly placed small cells. </w:t>
      </w:r>
      <w:r w:rsidR="00C97649">
        <w:t>For the cases we simulated, w</w:t>
      </w:r>
      <w:r>
        <w:t>e have the following observations:</w:t>
      </w:r>
    </w:p>
    <w:p w:rsidR="0036089A" w:rsidRPr="0097627B" w:rsidRDefault="0036089A" w:rsidP="0036089A">
      <w:pPr>
        <w:rPr>
          <w:b/>
        </w:rPr>
      </w:pPr>
      <w:r w:rsidRPr="0097627B">
        <w:rPr>
          <w:b/>
        </w:rPr>
        <w:t>Observation 1: The macro only deployment has a better HOF/RLF performance than the intra-frequency and inter-frequency small cell deployments.</w:t>
      </w:r>
    </w:p>
    <w:p w:rsidR="0036089A" w:rsidRDefault="0036089A" w:rsidP="0036089A">
      <w:pPr>
        <w:rPr>
          <w:b/>
        </w:rPr>
      </w:pPr>
      <w:r w:rsidRPr="0097627B">
        <w:rPr>
          <w:b/>
        </w:rPr>
        <w:t xml:space="preserve">Observation 2: </w:t>
      </w:r>
      <w:r>
        <w:rPr>
          <w:b/>
        </w:rPr>
        <w:t>For the same small cell placement (i.e., clustered or randomly placed small cells), t</w:t>
      </w:r>
      <w:r w:rsidRPr="0097627B">
        <w:rPr>
          <w:b/>
        </w:rPr>
        <w:t xml:space="preserve">he inter-frequency small cell </w:t>
      </w:r>
      <w:r w:rsidRPr="00E37F75">
        <w:rPr>
          <w:b/>
        </w:rPr>
        <w:t>deployment</w:t>
      </w:r>
      <w:r w:rsidRPr="0097627B">
        <w:rPr>
          <w:b/>
        </w:rPr>
        <w:t xml:space="preserve"> has a better HOF/RLF performance than the intra-frequency deployment</w:t>
      </w:r>
      <w:r w:rsidRPr="00E37F75">
        <w:rPr>
          <w:b/>
        </w:rPr>
        <w:t>.</w:t>
      </w:r>
    </w:p>
    <w:p w:rsidR="0036089A" w:rsidRPr="004A3FD1" w:rsidRDefault="0036089A" w:rsidP="0036089A">
      <w:pPr>
        <w:rPr>
          <w:b/>
        </w:rPr>
      </w:pPr>
      <w:r>
        <w:rPr>
          <w:b/>
        </w:rPr>
        <w:t xml:space="preserve">Observation 3:  </w:t>
      </w:r>
      <w:r w:rsidR="004925EB">
        <w:rPr>
          <w:b/>
        </w:rPr>
        <w:t>T</w:t>
      </w:r>
      <w:r w:rsidR="004A3FD1" w:rsidRPr="004A3FD1">
        <w:rPr>
          <w:b/>
        </w:rPr>
        <w:t>he clustered</w:t>
      </w:r>
      <w:r w:rsidRPr="004A3FD1">
        <w:rPr>
          <w:b/>
        </w:rPr>
        <w:t xml:space="preserve"> small cells give a </w:t>
      </w:r>
      <w:r w:rsidR="004A3FD1" w:rsidRPr="004A3FD1">
        <w:rPr>
          <w:b/>
        </w:rPr>
        <w:t>better</w:t>
      </w:r>
      <w:r w:rsidRPr="004A3FD1">
        <w:rPr>
          <w:b/>
        </w:rPr>
        <w:t xml:space="preserve"> HOF/RLF performance than the </w:t>
      </w:r>
      <w:r w:rsidR="004A3FD1" w:rsidRPr="004A3FD1">
        <w:rPr>
          <w:b/>
        </w:rPr>
        <w:t>randomly placed</w:t>
      </w:r>
      <w:r w:rsidR="00912962">
        <w:rPr>
          <w:b/>
        </w:rPr>
        <w:t xml:space="preserve"> small cells for both inter-frequency and intra-frequency small cell deployments.</w:t>
      </w:r>
    </w:p>
    <w:p w:rsidR="00997805" w:rsidRDefault="00997805" w:rsidP="0036089A">
      <w:pPr>
        <w:rPr>
          <w:b/>
        </w:rPr>
      </w:pPr>
      <w:r w:rsidRPr="004A3FD1">
        <w:rPr>
          <w:b/>
        </w:rPr>
        <w:t xml:space="preserve">Observation 4: </w:t>
      </w:r>
      <w:r w:rsidR="00912962">
        <w:rPr>
          <w:b/>
        </w:rPr>
        <w:t>Depending on the small cell placement, i</w:t>
      </w:r>
      <w:r w:rsidR="004A3FD1" w:rsidRPr="004A3FD1">
        <w:rPr>
          <w:b/>
        </w:rPr>
        <w:t>n some scenarios the mobility performance of inter-frequency small cells could be comparable to or even worse than that</w:t>
      </w:r>
      <w:r w:rsidR="004925EB">
        <w:rPr>
          <w:b/>
        </w:rPr>
        <w:t xml:space="preserve"> of intra-frequen</w:t>
      </w:r>
      <w:r w:rsidR="00912962">
        <w:rPr>
          <w:b/>
        </w:rPr>
        <w:t>cy small cells.</w:t>
      </w:r>
    </w:p>
    <w:p w:rsidR="00261FDA" w:rsidRPr="00261FDA" w:rsidRDefault="00997805" w:rsidP="00344855">
      <w:pPr>
        <w:rPr>
          <w:b/>
        </w:rPr>
      </w:pPr>
      <w:r>
        <w:rPr>
          <w:b/>
        </w:rPr>
        <w:t>Observation 5</w:t>
      </w:r>
      <w:r w:rsidR="0036089A">
        <w:rPr>
          <w:b/>
        </w:rPr>
        <w:t xml:space="preserve">: </w:t>
      </w:r>
      <w:r w:rsidR="00912962">
        <w:rPr>
          <w:b/>
        </w:rPr>
        <w:t>For inter-frequency small cell deployment, p</w:t>
      </w:r>
      <w:r w:rsidR="0036089A" w:rsidRPr="0036089A">
        <w:rPr>
          <w:b/>
        </w:rPr>
        <w:t xml:space="preserve">ico-to-pico </w:t>
      </w:r>
      <w:r w:rsidR="0036089A">
        <w:rPr>
          <w:b/>
        </w:rPr>
        <w:t xml:space="preserve">and </w:t>
      </w:r>
      <w:r w:rsidR="0036089A" w:rsidRPr="0036089A">
        <w:rPr>
          <w:b/>
        </w:rPr>
        <w:t>pico-to-macro handover</w:t>
      </w:r>
      <w:r w:rsidR="004A3FD1">
        <w:rPr>
          <w:b/>
        </w:rPr>
        <w:t>s</w:t>
      </w:r>
      <w:r w:rsidR="0036089A" w:rsidRPr="0036089A">
        <w:rPr>
          <w:b/>
        </w:rPr>
        <w:t xml:space="preserve"> sho</w:t>
      </w:r>
      <w:r w:rsidR="0036089A">
        <w:rPr>
          <w:b/>
        </w:rPr>
        <w:t>w high HOF rates.</w:t>
      </w:r>
    </w:p>
    <w:p w:rsidR="001E0221" w:rsidRDefault="001E0221" w:rsidP="001E0221">
      <w:pPr>
        <w:pStyle w:val="Heading1"/>
        <w:keepLines w:val="0"/>
        <w:tabs>
          <w:tab w:val="clear" w:pos="432"/>
          <w:tab w:val="num" w:pos="360"/>
        </w:tabs>
        <w:spacing w:before="120" w:after="60" w:line="240" w:lineRule="atLeast"/>
        <w:ind w:left="0" w:right="-360" w:firstLine="0"/>
        <w:jc w:val="both"/>
      </w:pPr>
      <w:r>
        <w:t xml:space="preserve">Reference   </w:t>
      </w:r>
    </w:p>
    <w:p w:rsidR="00A867C7" w:rsidRDefault="00A867C7" w:rsidP="00C1679B">
      <w:pPr>
        <w:pStyle w:val="References"/>
        <w:ind w:left="2538" w:hanging="2538"/>
      </w:pPr>
      <w:bookmarkStart w:id="7" w:name="_Ref363131316"/>
      <w:bookmarkStart w:id="8" w:name="_Ref345505209"/>
      <w:bookmarkStart w:id="9" w:name="_Ref352234008"/>
      <w:r>
        <w:t>R2-131087, Mobility performance for small cell deployment scenario 2, Samsung</w:t>
      </w:r>
      <w:bookmarkEnd w:id="7"/>
    </w:p>
    <w:p w:rsidR="00050D55" w:rsidRDefault="00050D55" w:rsidP="00C1679B">
      <w:pPr>
        <w:pStyle w:val="References"/>
        <w:ind w:left="2538" w:hanging="2538"/>
      </w:pPr>
      <w:r>
        <w:t>R2-131455, Mobility performance of inter-frequency small cells, Research in Motion</w:t>
      </w:r>
    </w:p>
    <w:p w:rsidR="00A867C7" w:rsidRDefault="00A867C7" w:rsidP="00C1679B">
      <w:pPr>
        <w:pStyle w:val="References"/>
        <w:ind w:left="2538" w:hanging="2538"/>
      </w:pPr>
      <w:r>
        <w:t>R2-132072, Mobility performance for small cell deployment scenario 2, Samsung</w:t>
      </w:r>
    </w:p>
    <w:p w:rsidR="00A867C7" w:rsidRDefault="00A867C7" w:rsidP="00C1679B">
      <w:pPr>
        <w:pStyle w:val="References"/>
        <w:ind w:left="2538" w:hanging="2538"/>
      </w:pPr>
      <w:bookmarkStart w:id="10" w:name="_Ref363131322"/>
      <w:r>
        <w:t>R2-131928, Mobility robustness in inter-frequency scenario, Renesas</w:t>
      </w:r>
      <w:bookmarkEnd w:id="10"/>
    </w:p>
    <w:p w:rsidR="00CF3809" w:rsidRDefault="00106AC0" w:rsidP="00C1679B">
      <w:pPr>
        <w:pStyle w:val="References"/>
        <w:ind w:left="2538" w:hanging="2538"/>
      </w:pPr>
      <w:bookmarkStart w:id="11" w:name="_Ref363134497"/>
      <w:r>
        <w:t>R1-130856</w:t>
      </w:r>
      <w:r w:rsidR="00541469">
        <w:t xml:space="preserve">, </w:t>
      </w:r>
      <w:bookmarkEnd w:id="8"/>
      <w:r>
        <w:t>Evaluation assumptions for small cell enhancements – physical layer</w:t>
      </w:r>
      <w:bookmarkEnd w:id="9"/>
      <w:bookmarkEnd w:id="11"/>
    </w:p>
    <w:p w:rsidR="00A16643" w:rsidRDefault="00106AC0" w:rsidP="00C1679B">
      <w:pPr>
        <w:pStyle w:val="References"/>
        <w:ind w:left="2538" w:hanging="2538"/>
      </w:pPr>
      <w:bookmarkStart w:id="12" w:name="_Ref363143410"/>
      <w:r>
        <w:t>TR36.839, Mobility enhance</w:t>
      </w:r>
      <w:r w:rsidR="0039675F">
        <w:t>ments in heterogeneous networks</w:t>
      </w:r>
      <w:bookmarkEnd w:id="12"/>
    </w:p>
    <w:p w:rsidR="009D154F" w:rsidRDefault="0039675F" w:rsidP="009D154F">
      <w:pPr>
        <w:pStyle w:val="References"/>
        <w:ind w:left="2538" w:hanging="2538"/>
      </w:pPr>
      <w:bookmarkStart w:id="13" w:name="_Ref362944105"/>
      <w:r>
        <w:t>TR36.814, Further advancements for E-UTRA physical layer aspects</w:t>
      </w:r>
      <w:bookmarkEnd w:id="13"/>
    </w:p>
    <w:p w:rsidR="00C840C7" w:rsidRDefault="00C840C7" w:rsidP="009D154F">
      <w:pPr>
        <w:pStyle w:val="Heading1"/>
      </w:pPr>
      <w:r>
        <w:t>Appendix</w:t>
      </w:r>
    </w:p>
    <w:p w:rsidR="00706EFC" w:rsidRPr="00706EFC" w:rsidRDefault="00706EFC" w:rsidP="00706EFC">
      <w:pPr>
        <w:pStyle w:val="Caption"/>
        <w:jc w:val="center"/>
      </w:pPr>
      <w:r>
        <w:t xml:space="preserve">Table </w:t>
      </w:r>
      <w:r w:rsidR="00427440">
        <w:fldChar w:fldCharType="begin"/>
      </w:r>
      <w:r w:rsidR="00427440">
        <w:instrText xml:space="preserve"> SEQ Table \* ARABIC </w:instrText>
      </w:r>
      <w:r w:rsidR="00427440">
        <w:fldChar w:fldCharType="separate"/>
      </w:r>
      <w:r>
        <w:rPr>
          <w:noProof/>
        </w:rPr>
        <w:t>2</w:t>
      </w:r>
      <w:r w:rsidR="00427440">
        <w:rPr>
          <w:noProof/>
        </w:rPr>
        <w:fldChar w:fldCharType="end"/>
      </w:r>
      <w:r>
        <w:t xml:space="preserve"> Handover performance</w:t>
      </w:r>
    </w:p>
    <w:tbl>
      <w:tblPr>
        <w:tblW w:w="10160" w:type="dxa"/>
        <w:tblInd w:w="108" w:type="dxa"/>
        <w:tblLook w:val="04A0" w:firstRow="1" w:lastRow="0" w:firstColumn="1" w:lastColumn="0" w:noHBand="0" w:noVBand="1"/>
      </w:tblPr>
      <w:tblGrid>
        <w:gridCol w:w="961"/>
        <w:gridCol w:w="960"/>
        <w:gridCol w:w="987"/>
        <w:gridCol w:w="1057"/>
        <w:gridCol w:w="981"/>
        <w:gridCol w:w="1033"/>
        <w:gridCol w:w="981"/>
        <w:gridCol w:w="981"/>
        <w:gridCol w:w="981"/>
        <w:gridCol w:w="1238"/>
      </w:tblGrid>
      <w:tr w:rsidR="00261FDA" w:rsidRPr="00261FDA" w:rsidTr="00261FDA">
        <w:trPr>
          <w:trHeight w:val="4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DA" w:rsidRPr="00261FDA" w:rsidRDefault="00261FDA" w:rsidP="00261FDA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DA" w:rsidRPr="00261FDA" w:rsidRDefault="00261FDA" w:rsidP="00261FDA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DA" w:rsidRPr="00261FDA" w:rsidRDefault="00261FDA" w:rsidP="00261FDA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DA" w:rsidRPr="00261FDA" w:rsidRDefault="00261FDA" w:rsidP="00261FDA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Handover performance in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HetNets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 only system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Handover state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Handover metrics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macro-pico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pico</w:t>
            </w:r>
            <w:bookmarkStart w:id="14" w:name="_GoBack"/>
            <w:bookmarkEnd w:id="14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-macro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macro-macro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pico-pico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macro-macro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0.500835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5.654762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2.831595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1.812555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0.152439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0.044209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0.008633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0.007856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0.004178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0.029261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0.012638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0.152439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0.500835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5.654762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2.831595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1.856764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0.007390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0.010730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0.003478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0.222222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5.607477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4.461538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12.096427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6.634146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4.567117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0.000015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0.370370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0.169924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0.172191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0.178862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0.019857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0.035292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0.029165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0.032662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0.053596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0.150715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0.072656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0.007495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0.011019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0.003493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0.592593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5.777400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4.461538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12.268618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6.813008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4.586974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0.033049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0.040488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0.008287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0.423729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11.383929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34.197731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16.105919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6.467877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0.000940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0.001096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0.000018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1.694915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0.223214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0.081037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0.436137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0.014405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0.054272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0.061007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0.063513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0.209804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0.119826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0.001175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0.004072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0.033127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0.041585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0.008306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2.118644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11.607143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34.278768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16.542056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6.482282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0.001463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3.389831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5.555556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16.842105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4.661792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0.011831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0.002925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0.004531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0.029913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0.012638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0.001463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3.389831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5.555556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16.842105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4.661792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lastRenderedPageBreak/>
              <w:t>interfreq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0.006215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0.012927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0.020583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0.003478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12.315271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5.942623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25.490196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11.330049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4.567117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0.000398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0.000015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0.265252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0.197044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0.294118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0.218938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0.019857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0.056082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0.044149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0.037636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0.160688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0.072656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0.006314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0.013076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0.020981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0.003493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0.265252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12.512315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5.942623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25.784314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11.548987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4.586974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0.012900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0.004054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0.036488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0.053688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0.008287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0.275862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18.197574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9.322034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35.273159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17.493995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6.467877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0.002089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0.002457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0.000018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2.344828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0.356295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0.800641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0.014405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0.086736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0.057988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0.039437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0.066588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0.250749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0.119826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0.002334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0.012900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0.004054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0.036857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0.056145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0.008306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2.620690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18.197574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9.322034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35.629454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18.294636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6.482282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0.001364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4.166667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6.041667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6.402439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3.971631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4.917210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0.141844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0.050176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0.006401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0.006276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0.004272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0.009407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0.026357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0.012638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0.001378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4.166667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6.041667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6.402439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4.113475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4.967386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, cluster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0.003308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0.005867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0.004279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0.008646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0.022100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0.003478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9.047045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18.370166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13.125846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15.288612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14.017907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4.567117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0.000015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0.120627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0.138122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0.156006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0.111919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0.019857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0.033217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0.026027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0.028320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0.047818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0.135382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0.072656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0.003353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0.005911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0.004279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0.022277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0.003493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9.167672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18.508287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13.125846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15.444618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14.129827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4.586974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0.013005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0.015150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0.009519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0.032580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0.070255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0.008287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19.556452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32.753623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17.108434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37.732919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27.578947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6.467877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0.000804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0.000018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0.403226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0.240964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0.465839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0.315789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0.014405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0.053228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0.031105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0.045988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0.053362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0.183683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0.119826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0.013273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0.015150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0.009653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0.032982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0.071060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0.008306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19.959677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32.753623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17.349398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38.198758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27.894737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6.482282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0.000345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0.001965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3.225806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9.129815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4.564315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8.461538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6.405868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0.010350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0.009555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0.005355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0.028711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0.012638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0.000345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0.001965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0.000280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3.225806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9.129815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4.564315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8.461538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6.405868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2.169625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0.005120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0.013481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0.002268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0.029618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0.003478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7.868526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21.780105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9.020619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24.953789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15.824100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4.567117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0.000015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0.209424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0.069252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0.019857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0.059950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0.048284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0.022878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0.026313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0.157424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0.072656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0.005120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0.013610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0.002268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0.029748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0.003493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7.868526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21.989529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9.020619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24.953789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15.893352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4.586974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0.019509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0.034181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0.007023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0.021538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0.082252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0.008287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17.755682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34.706815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14.106583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41.566265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26.535750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6.467877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0.000312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0.000780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0.000018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0.284091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0.313480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0.602410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0.251762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0.014405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Successful HOs/UE/s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0.090056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0.064303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0.042609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0.029967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0.226934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0.119826</w:t>
            </w:r>
          </w:p>
        </w:tc>
      </w:tr>
      <w:tr w:rsidR="00261FDA" w:rsidRPr="00261FDA" w:rsidTr="00261FD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HOFs/UE/s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0.019822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0.034181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0.007179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0.021851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0.083032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0.008306</w:t>
            </w:r>
          </w:p>
        </w:tc>
      </w:tr>
      <w:tr w:rsidR="00261FDA" w:rsidRPr="00261FDA" w:rsidTr="00261FDA">
        <w:trPr>
          <w:trHeight w:val="47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FDA" w:rsidRPr="00261FDA" w:rsidRDefault="00261FDA" w:rsidP="00261FDA">
            <w:pPr>
              <w:spacing w:after="0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HO failure rate [%]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18.039773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34.706815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14.420063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42.168675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9B8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26.787513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FDA" w:rsidRPr="00261FDA" w:rsidRDefault="00261FDA" w:rsidP="00261FDA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261FDA">
              <w:rPr>
                <w:rFonts w:eastAsia="Times New Roman"/>
                <w:sz w:val="18"/>
                <w:szCs w:val="18"/>
                <w:lang w:val="en-US"/>
              </w:rPr>
              <w:t>6.482282</w:t>
            </w:r>
          </w:p>
        </w:tc>
      </w:tr>
    </w:tbl>
    <w:p w:rsidR="00261FDA" w:rsidRDefault="00261FDA" w:rsidP="00261FDA"/>
    <w:p w:rsidR="00706EFC" w:rsidRDefault="00706EFC" w:rsidP="00706EFC">
      <w:pPr>
        <w:pStyle w:val="Caption"/>
        <w:jc w:val="center"/>
      </w:pPr>
      <w:r>
        <w:t xml:space="preserve">Table </w:t>
      </w:r>
      <w:r w:rsidR="00427440">
        <w:fldChar w:fldCharType="begin"/>
      </w:r>
      <w:r w:rsidR="00427440">
        <w:instrText xml:space="preserve"> SEQ Table \* ARABIC </w:instrText>
      </w:r>
      <w:r w:rsidR="00427440">
        <w:fldChar w:fldCharType="separate"/>
      </w:r>
      <w:r>
        <w:rPr>
          <w:noProof/>
        </w:rPr>
        <w:t>3</w:t>
      </w:r>
      <w:r w:rsidR="00427440">
        <w:rPr>
          <w:noProof/>
        </w:rPr>
        <w:fldChar w:fldCharType="end"/>
      </w:r>
      <w:r>
        <w:t xml:space="preserve"> RLF performance</w:t>
      </w:r>
    </w:p>
    <w:tbl>
      <w:tblPr>
        <w:tblW w:w="8000" w:type="dxa"/>
        <w:tblInd w:w="108" w:type="dxa"/>
        <w:tblLook w:val="04A0" w:firstRow="1" w:lastRow="0" w:firstColumn="1" w:lastColumn="0" w:noHBand="0" w:noVBand="1"/>
      </w:tblPr>
      <w:tblGrid>
        <w:gridCol w:w="3080"/>
        <w:gridCol w:w="960"/>
        <w:gridCol w:w="1260"/>
        <w:gridCol w:w="1360"/>
        <w:gridCol w:w="1340"/>
      </w:tblGrid>
      <w:tr w:rsidR="00706EFC" w:rsidRPr="00706EFC" w:rsidTr="00706EFC">
        <w:trPr>
          <w:trHeight w:val="470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EFC" w:rsidRPr="00706EFC" w:rsidRDefault="00706EFC" w:rsidP="00706EFC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9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Average number of RLFs/UE/second </w:t>
            </w:r>
          </w:p>
        </w:tc>
      </w:tr>
      <w:tr w:rsidR="00706EFC" w:rsidRPr="00706EFC" w:rsidTr="00706EFC">
        <w:trPr>
          <w:trHeight w:val="470"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State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State 2_Normal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State 2_HOF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Overall</w:t>
            </w:r>
          </w:p>
        </w:tc>
      </w:tr>
      <w:tr w:rsidR="00706EFC" w:rsidRPr="00706EFC" w:rsidTr="00706EFC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0.000474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0.000474</w:t>
            </w:r>
          </w:p>
        </w:tc>
      </w:tr>
      <w:tr w:rsidR="00706EFC" w:rsidRPr="00706EFC" w:rsidTr="00706EFC">
        <w:trPr>
          <w:trHeight w:val="4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lastRenderedPageBreak/>
              <w:t xml:space="preserve">30km/h,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0.008231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0.008231</w:t>
            </w:r>
          </w:p>
        </w:tc>
      </w:tr>
      <w:tr w:rsidR="00706EFC" w:rsidRPr="00706EFC" w:rsidTr="00706EFC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0.030229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0.030229</w:t>
            </w:r>
          </w:p>
        </w:tc>
      </w:tr>
      <w:tr w:rsidR="00706EFC" w:rsidRPr="00706EFC" w:rsidTr="00706EFC">
        <w:trPr>
          <w:trHeight w:val="4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0.001405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0.001405</w:t>
            </w:r>
          </w:p>
        </w:tc>
      </w:tr>
      <w:tr w:rsidR="00706EFC" w:rsidRPr="00706EFC" w:rsidTr="00706EFC">
        <w:trPr>
          <w:trHeight w:val="4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0.018992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0.018992</w:t>
            </w:r>
          </w:p>
        </w:tc>
      </w:tr>
      <w:tr w:rsidR="00706EFC" w:rsidRPr="00706EFC" w:rsidTr="00706EFC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interfreq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0.046685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0.046685</w:t>
            </w:r>
          </w:p>
        </w:tc>
      </w:tr>
      <w:tr w:rsidR="00706EFC" w:rsidRPr="00706EFC" w:rsidTr="00706EFC">
        <w:trPr>
          <w:trHeight w:val="4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0.001002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0.001002</w:t>
            </w:r>
          </w:p>
        </w:tc>
      </w:tr>
      <w:tr w:rsidR="00706EFC" w:rsidRPr="00706EFC" w:rsidTr="00706EFC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0.016807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0.016807</w:t>
            </w:r>
          </w:p>
        </w:tc>
      </w:tr>
      <w:tr w:rsidR="00706EFC" w:rsidRPr="00706EFC" w:rsidTr="00706EFC">
        <w:trPr>
          <w:trHeight w:val="4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cluster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0.052826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0.052826</w:t>
            </w:r>
          </w:p>
        </w:tc>
      </w:tr>
      <w:tr w:rsidR="00706EFC" w:rsidRPr="00706EFC" w:rsidTr="00706EFC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0.001800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0.001800</w:t>
            </w:r>
          </w:p>
        </w:tc>
      </w:tr>
      <w:tr w:rsidR="00706EFC" w:rsidRPr="00706EFC" w:rsidTr="00706EFC">
        <w:trPr>
          <w:trHeight w:val="4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30km/h,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0.025665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0.025665</w:t>
            </w:r>
          </w:p>
        </w:tc>
      </w:tr>
      <w:tr w:rsidR="00706EFC" w:rsidRPr="00706EFC" w:rsidTr="00706EFC">
        <w:trPr>
          <w:trHeight w:val="4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 xml:space="preserve">60km/h, </w:t>
            </w:r>
            <w:proofErr w:type="spellStart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intrafreq</w:t>
            </w:r>
            <w:proofErr w:type="spellEnd"/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, random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0.061650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0.061650</w:t>
            </w:r>
          </w:p>
        </w:tc>
      </w:tr>
      <w:tr w:rsidR="00706EFC" w:rsidRPr="00706EFC" w:rsidTr="00706EFC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3km/h, macro only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0.000229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0.000229</w:t>
            </w:r>
          </w:p>
        </w:tc>
      </w:tr>
      <w:tr w:rsidR="00706EFC" w:rsidRPr="00706EFC" w:rsidTr="00706EFC">
        <w:trPr>
          <w:trHeight w:val="47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30km/h, macro only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0.002011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0.002011</w:t>
            </w:r>
          </w:p>
        </w:tc>
      </w:tr>
      <w:tr w:rsidR="00706EFC" w:rsidRPr="00706EFC" w:rsidTr="00706EFC">
        <w:trPr>
          <w:trHeight w:val="30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b/>
                <w:bCs/>
                <w:sz w:val="18"/>
                <w:szCs w:val="18"/>
                <w:lang w:val="en-US"/>
              </w:rPr>
              <w:t>60km/h, macro only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0.004134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EFC" w:rsidRPr="00706EFC" w:rsidRDefault="00706EFC" w:rsidP="00706EFC">
            <w:pPr>
              <w:spacing w:after="0"/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706EFC">
              <w:rPr>
                <w:rFonts w:eastAsia="Times New Roman"/>
                <w:sz w:val="18"/>
                <w:szCs w:val="18"/>
                <w:lang w:val="en-US"/>
              </w:rPr>
              <w:t>0.004134</w:t>
            </w:r>
          </w:p>
        </w:tc>
      </w:tr>
    </w:tbl>
    <w:p w:rsidR="00706EFC" w:rsidRPr="00261FDA" w:rsidRDefault="00706EFC" w:rsidP="00261FDA"/>
    <w:sectPr w:rsidR="00706EFC" w:rsidRPr="00261FDA" w:rsidSect="007E2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8C3" w:rsidRDefault="002E68C3" w:rsidP="008C4DD9">
      <w:pPr>
        <w:spacing w:after="0"/>
      </w:pPr>
      <w:r>
        <w:separator/>
      </w:r>
    </w:p>
  </w:endnote>
  <w:endnote w:type="continuationSeparator" w:id="0">
    <w:p w:rsidR="002E68C3" w:rsidRDefault="002E68C3" w:rsidP="008C4D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8C3" w:rsidRDefault="002E68C3" w:rsidP="008C4DD9">
      <w:pPr>
        <w:spacing w:after="0"/>
      </w:pPr>
      <w:r>
        <w:separator/>
      </w:r>
    </w:p>
  </w:footnote>
  <w:footnote w:type="continuationSeparator" w:id="0">
    <w:p w:rsidR="002E68C3" w:rsidRDefault="002E68C3" w:rsidP="008C4D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6C0"/>
    <w:multiLevelType w:val="hybridMultilevel"/>
    <w:tmpl w:val="4CACDC2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0377292C"/>
    <w:multiLevelType w:val="hybridMultilevel"/>
    <w:tmpl w:val="83946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662B9"/>
    <w:multiLevelType w:val="hybridMultilevel"/>
    <w:tmpl w:val="2D547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C01A8"/>
    <w:multiLevelType w:val="hybridMultilevel"/>
    <w:tmpl w:val="5EC03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875C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7ED5A29"/>
    <w:multiLevelType w:val="hybridMultilevel"/>
    <w:tmpl w:val="1BFE62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F4B08"/>
    <w:multiLevelType w:val="hybridMultilevel"/>
    <w:tmpl w:val="0618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70D65"/>
    <w:multiLevelType w:val="hybridMultilevel"/>
    <w:tmpl w:val="13FC1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6C55C9"/>
    <w:multiLevelType w:val="hybridMultilevel"/>
    <w:tmpl w:val="A648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540303"/>
    <w:multiLevelType w:val="hybridMultilevel"/>
    <w:tmpl w:val="3DE0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F5383D"/>
    <w:multiLevelType w:val="hybridMultilevel"/>
    <w:tmpl w:val="578AAC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9556117"/>
    <w:multiLevelType w:val="hybridMultilevel"/>
    <w:tmpl w:val="F970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70158"/>
    <w:multiLevelType w:val="hybridMultilevel"/>
    <w:tmpl w:val="637C1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8"/>
  </w:num>
  <w:num w:numId="5">
    <w:abstractNumId w:val="2"/>
  </w:num>
  <w:num w:numId="6">
    <w:abstractNumId w:val="10"/>
  </w:num>
  <w:num w:numId="7">
    <w:abstractNumId w:val="12"/>
  </w:num>
  <w:num w:numId="8">
    <w:abstractNumId w:val="0"/>
  </w:num>
  <w:num w:numId="9">
    <w:abstractNumId w:val="6"/>
  </w:num>
  <w:num w:numId="10">
    <w:abstractNumId w:val="3"/>
  </w:num>
  <w:num w:numId="11">
    <w:abstractNumId w:val="9"/>
  </w:num>
  <w:num w:numId="12">
    <w:abstractNumId w:val="7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DF1"/>
    <w:rsid w:val="00001231"/>
    <w:rsid w:val="00001308"/>
    <w:rsid w:val="00002E0E"/>
    <w:rsid w:val="00003DD1"/>
    <w:rsid w:val="00006ED1"/>
    <w:rsid w:val="00007E14"/>
    <w:rsid w:val="0001162A"/>
    <w:rsid w:val="000133F9"/>
    <w:rsid w:val="0001409C"/>
    <w:rsid w:val="00020B18"/>
    <w:rsid w:val="00032310"/>
    <w:rsid w:val="000323FA"/>
    <w:rsid w:val="00032FE8"/>
    <w:rsid w:val="0003318E"/>
    <w:rsid w:val="00040FDD"/>
    <w:rsid w:val="00042644"/>
    <w:rsid w:val="00050D55"/>
    <w:rsid w:val="00052B58"/>
    <w:rsid w:val="00053CAE"/>
    <w:rsid w:val="00053F5D"/>
    <w:rsid w:val="000601D5"/>
    <w:rsid w:val="00060581"/>
    <w:rsid w:val="000607BF"/>
    <w:rsid w:val="000653F5"/>
    <w:rsid w:val="00077DD3"/>
    <w:rsid w:val="00082A92"/>
    <w:rsid w:val="000954EA"/>
    <w:rsid w:val="00097807"/>
    <w:rsid w:val="000A1A17"/>
    <w:rsid w:val="000B569B"/>
    <w:rsid w:val="000C0935"/>
    <w:rsid w:val="000C0B8C"/>
    <w:rsid w:val="000D3662"/>
    <w:rsid w:val="000E2481"/>
    <w:rsid w:val="00101544"/>
    <w:rsid w:val="00101F3B"/>
    <w:rsid w:val="00102685"/>
    <w:rsid w:val="00103696"/>
    <w:rsid w:val="00104666"/>
    <w:rsid w:val="001046F3"/>
    <w:rsid w:val="001057F2"/>
    <w:rsid w:val="00106AC0"/>
    <w:rsid w:val="0011081D"/>
    <w:rsid w:val="00115FDF"/>
    <w:rsid w:val="00121536"/>
    <w:rsid w:val="00137206"/>
    <w:rsid w:val="00137317"/>
    <w:rsid w:val="00140D5B"/>
    <w:rsid w:val="001604A1"/>
    <w:rsid w:val="00160A41"/>
    <w:rsid w:val="00161539"/>
    <w:rsid w:val="0016418B"/>
    <w:rsid w:val="0016734E"/>
    <w:rsid w:val="00167B35"/>
    <w:rsid w:val="001720A9"/>
    <w:rsid w:val="0017606D"/>
    <w:rsid w:val="00184269"/>
    <w:rsid w:val="00191A49"/>
    <w:rsid w:val="001A4A72"/>
    <w:rsid w:val="001B1630"/>
    <w:rsid w:val="001B3774"/>
    <w:rsid w:val="001B4565"/>
    <w:rsid w:val="001B4F33"/>
    <w:rsid w:val="001B6B22"/>
    <w:rsid w:val="001C5E7C"/>
    <w:rsid w:val="001C7617"/>
    <w:rsid w:val="001D4032"/>
    <w:rsid w:val="001D5BAF"/>
    <w:rsid w:val="001D684D"/>
    <w:rsid w:val="001E0221"/>
    <w:rsid w:val="001E4671"/>
    <w:rsid w:val="001E5DE0"/>
    <w:rsid w:val="001F19E6"/>
    <w:rsid w:val="001F3E9B"/>
    <w:rsid w:val="00204AF2"/>
    <w:rsid w:val="00207D78"/>
    <w:rsid w:val="002144F1"/>
    <w:rsid w:val="00221B1E"/>
    <w:rsid w:val="00222CD4"/>
    <w:rsid w:val="0022344D"/>
    <w:rsid w:val="00224B71"/>
    <w:rsid w:val="00250224"/>
    <w:rsid w:val="00251DBD"/>
    <w:rsid w:val="00261FDA"/>
    <w:rsid w:val="00262B31"/>
    <w:rsid w:val="00264343"/>
    <w:rsid w:val="00287323"/>
    <w:rsid w:val="00287728"/>
    <w:rsid w:val="00291F41"/>
    <w:rsid w:val="00294E58"/>
    <w:rsid w:val="002A1E53"/>
    <w:rsid w:val="002A1E60"/>
    <w:rsid w:val="002A4573"/>
    <w:rsid w:val="002B4DD8"/>
    <w:rsid w:val="002B5DD3"/>
    <w:rsid w:val="002C045B"/>
    <w:rsid w:val="002C1454"/>
    <w:rsid w:val="002C1828"/>
    <w:rsid w:val="002C4F27"/>
    <w:rsid w:val="002D0965"/>
    <w:rsid w:val="002D6C57"/>
    <w:rsid w:val="002D6EA0"/>
    <w:rsid w:val="002E02BE"/>
    <w:rsid w:val="002E22BA"/>
    <w:rsid w:val="002E29AA"/>
    <w:rsid w:val="002E2D97"/>
    <w:rsid w:val="002E4836"/>
    <w:rsid w:val="002E5DDC"/>
    <w:rsid w:val="002E68C3"/>
    <w:rsid w:val="002F05B5"/>
    <w:rsid w:val="002F1790"/>
    <w:rsid w:val="002F1DC0"/>
    <w:rsid w:val="002F2CA6"/>
    <w:rsid w:val="002F4738"/>
    <w:rsid w:val="00302001"/>
    <w:rsid w:val="00307B46"/>
    <w:rsid w:val="003104CC"/>
    <w:rsid w:val="00311149"/>
    <w:rsid w:val="00325925"/>
    <w:rsid w:val="00333296"/>
    <w:rsid w:val="00341097"/>
    <w:rsid w:val="00344855"/>
    <w:rsid w:val="00347B33"/>
    <w:rsid w:val="00354088"/>
    <w:rsid w:val="00357C5F"/>
    <w:rsid w:val="00360299"/>
    <w:rsid w:val="0036089A"/>
    <w:rsid w:val="003633BD"/>
    <w:rsid w:val="003636B3"/>
    <w:rsid w:val="00383953"/>
    <w:rsid w:val="0039112D"/>
    <w:rsid w:val="0039168D"/>
    <w:rsid w:val="00393191"/>
    <w:rsid w:val="00393B85"/>
    <w:rsid w:val="00394763"/>
    <w:rsid w:val="0039675F"/>
    <w:rsid w:val="003A61D5"/>
    <w:rsid w:val="003B59EB"/>
    <w:rsid w:val="003C0DD8"/>
    <w:rsid w:val="003C7184"/>
    <w:rsid w:val="003E0C74"/>
    <w:rsid w:val="003E20B3"/>
    <w:rsid w:val="003F0808"/>
    <w:rsid w:val="003F2876"/>
    <w:rsid w:val="003F2D23"/>
    <w:rsid w:val="003F38F4"/>
    <w:rsid w:val="003F3CFE"/>
    <w:rsid w:val="003F4A60"/>
    <w:rsid w:val="003F5BDA"/>
    <w:rsid w:val="0040118B"/>
    <w:rsid w:val="00401EB2"/>
    <w:rsid w:val="0040283D"/>
    <w:rsid w:val="00403341"/>
    <w:rsid w:val="00403460"/>
    <w:rsid w:val="00404CD3"/>
    <w:rsid w:val="004079FC"/>
    <w:rsid w:val="00411DBA"/>
    <w:rsid w:val="00421778"/>
    <w:rsid w:val="00427440"/>
    <w:rsid w:val="00430541"/>
    <w:rsid w:val="00431255"/>
    <w:rsid w:val="00432B91"/>
    <w:rsid w:val="00432CD6"/>
    <w:rsid w:val="00436394"/>
    <w:rsid w:val="00436C6E"/>
    <w:rsid w:val="00445AF5"/>
    <w:rsid w:val="00453E20"/>
    <w:rsid w:val="00456FE5"/>
    <w:rsid w:val="00457C39"/>
    <w:rsid w:val="00461334"/>
    <w:rsid w:val="004726ED"/>
    <w:rsid w:val="00472876"/>
    <w:rsid w:val="00475D96"/>
    <w:rsid w:val="00484AA4"/>
    <w:rsid w:val="00485AA4"/>
    <w:rsid w:val="00487D34"/>
    <w:rsid w:val="004925EB"/>
    <w:rsid w:val="00496AB8"/>
    <w:rsid w:val="00496CAA"/>
    <w:rsid w:val="004A2341"/>
    <w:rsid w:val="004A3FD1"/>
    <w:rsid w:val="004B3116"/>
    <w:rsid w:val="004B78D2"/>
    <w:rsid w:val="004C552F"/>
    <w:rsid w:val="004D3A15"/>
    <w:rsid w:val="004D7AA7"/>
    <w:rsid w:val="004E1C87"/>
    <w:rsid w:val="004F7FCE"/>
    <w:rsid w:val="005241A3"/>
    <w:rsid w:val="005244D4"/>
    <w:rsid w:val="005308CC"/>
    <w:rsid w:val="00532358"/>
    <w:rsid w:val="0054016C"/>
    <w:rsid w:val="00541469"/>
    <w:rsid w:val="00546BA2"/>
    <w:rsid w:val="005541B1"/>
    <w:rsid w:val="00557482"/>
    <w:rsid w:val="005637A5"/>
    <w:rsid w:val="005652D8"/>
    <w:rsid w:val="00565F2F"/>
    <w:rsid w:val="00571187"/>
    <w:rsid w:val="0057229C"/>
    <w:rsid w:val="0059147A"/>
    <w:rsid w:val="00596C8B"/>
    <w:rsid w:val="005A735F"/>
    <w:rsid w:val="005B1C19"/>
    <w:rsid w:val="005B3B5C"/>
    <w:rsid w:val="005B7FA2"/>
    <w:rsid w:val="005C42ED"/>
    <w:rsid w:val="005E0820"/>
    <w:rsid w:val="005E3F1C"/>
    <w:rsid w:val="005E664B"/>
    <w:rsid w:val="00622354"/>
    <w:rsid w:val="006251D6"/>
    <w:rsid w:val="0062628B"/>
    <w:rsid w:val="00630F96"/>
    <w:rsid w:val="00640C45"/>
    <w:rsid w:val="00641429"/>
    <w:rsid w:val="006468E2"/>
    <w:rsid w:val="0065486B"/>
    <w:rsid w:val="00656299"/>
    <w:rsid w:val="0066000F"/>
    <w:rsid w:val="00661713"/>
    <w:rsid w:val="00661F54"/>
    <w:rsid w:val="00663E70"/>
    <w:rsid w:val="006650E7"/>
    <w:rsid w:val="006671AF"/>
    <w:rsid w:val="0066721B"/>
    <w:rsid w:val="006741B3"/>
    <w:rsid w:val="00674A74"/>
    <w:rsid w:val="00680986"/>
    <w:rsid w:val="00682662"/>
    <w:rsid w:val="00695096"/>
    <w:rsid w:val="006A0699"/>
    <w:rsid w:val="006A2294"/>
    <w:rsid w:val="006A35C5"/>
    <w:rsid w:val="006B327F"/>
    <w:rsid w:val="006B7804"/>
    <w:rsid w:val="006C008C"/>
    <w:rsid w:val="006C00F1"/>
    <w:rsid w:val="006C0A6D"/>
    <w:rsid w:val="006C6530"/>
    <w:rsid w:val="006D17E3"/>
    <w:rsid w:val="006D3017"/>
    <w:rsid w:val="006D4D13"/>
    <w:rsid w:val="006D57A2"/>
    <w:rsid w:val="006E10CD"/>
    <w:rsid w:val="006E24B0"/>
    <w:rsid w:val="006E39DC"/>
    <w:rsid w:val="006E3C91"/>
    <w:rsid w:val="006E77A8"/>
    <w:rsid w:val="006F254F"/>
    <w:rsid w:val="00701EB9"/>
    <w:rsid w:val="00706EFC"/>
    <w:rsid w:val="007102E0"/>
    <w:rsid w:val="007251A4"/>
    <w:rsid w:val="00727B9B"/>
    <w:rsid w:val="00727D53"/>
    <w:rsid w:val="007312A3"/>
    <w:rsid w:val="00734714"/>
    <w:rsid w:val="0074260B"/>
    <w:rsid w:val="00743D08"/>
    <w:rsid w:val="00745144"/>
    <w:rsid w:val="00752E9B"/>
    <w:rsid w:val="00763451"/>
    <w:rsid w:val="007712A8"/>
    <w:rsid w:val="00780FF4"/>
    <w:rsid w:val="00786D31"/>
    <w:rsid w:val="00792D6E"/>
    <w:rsid w:val="007A611A"/>
    <w:rsid w:val="007B5080"/>
    <w:rsid w:val="007B6CF5"/>
    <w:rsid w:val="007E2AD6"/>
    <w:rsid w:val="007E6480"/>
    <w:rsid w:val="007F017B"/>
    <w:rsid w:val="007F400C"/>
    <w:rsid w:val="008032D7"/>
    <w:rsid w:val="00804809"/>
    <w:rsid w:val="00806810"/>
    <w:rsid w:val="00815FE7"/>
    <w:rsid w:val="00817A57"/>
    <w:rsid w:val="00821D28"/>
    <w:rsid w:val="00826AB7"/>
    <w:rsid w:val="00834F13"/>
    <w:rsid w:val="00851ACA"/>
    <w:rsid w:val="00854CE7"/>
    <w:rsid w:val="00857267"/>
    <w:rsid w:val="00861E4F"/>
    <w:rsid w:val="00863A2B"/>
    <w:rsid w:val="008658FF"/>
    <w:rsid w:val="008739A0"/>
    <w:rsid w:val="008813D8"/>
    <w:rsid w:val="008814BB"/>
    <w:rsid w:val="0088219B"/>
    <w:rsid w:val="008864EF"/>
    <w:rsid w:val="0089065D"/>
    <w:rsid w:val="00892F52"/>
    <w:rsid w:val="00896D92"/>
    <w:rsid w:val="00897933"/>
    <w:rsid w:val="008A3DE6"/>
    <w:rsid w:val="008A4DD3"/>
    <w:rsid w:val="008A7E80"/>
    <w:rsid w:val="008B1D98"/>
    <w:rsid w:val="008B1F8A"/>
    <w:rsid w:val="008C1782"/>
    <w:rsid w:val="008C4DD9"/>
    <w:rsid w:val="008D3971"/>
    <w:rsid w:val="008E0D4B"/>
    <w:rsid w:val="008E3DFE"/>
    <w:rsid w:val="008E46E0"/>
    <w:rsid w:val="008F264B"/>
    <w:rsid w:val="008F26DC"/>
    <w:rsid w:val="008F3893"/>
    <w:rsid w:val="008F69F2"/>
    <w:rsid w:val="00906B13"/>
    <w:rsid w:val="009111A2"/>
    <w:rsid w:val="00912962"/>
    <w:rsid w:val="00912F32"/>
    <w:rsid w:val="0092256F"/>
    <w:rsid w:val="00923C51"/>
    <w:rsid w:val="00924CF6"/>
    <w:rsid w:val="00931C70"/>
    <w:rsid w:val="009360BA"/>
    <w:rsid w:val="00947833"/>
    <w:rsid w:val="009479B6"/>
    <w:rsid w:val="00962EE4"/>
    <w:rsid w:val="00964539"/>
    <w:rsid w:val="00965280"/>
    <w:rsid w:val="009705CF"/>
    <w:rsid w:val="0097627B"/>
    <w:rsid w:val="009776E6"/>
    <w:rsid w:val="009819CA"/>
    <w:rsid w:val="0098333E"/>
    <w:rsid w:val="0099130D"/>
    <w:rsid w:val="00992D60"/>
    <w:rsid w:val="00995189"/>
    <w:rsid w:val="0099716F"/>
    <w:rsid w:val="00997805"/>
    <w:rsid w:val="009A15F9"/>
    <w:rsid w:val="009B1C61"/>
    <w:rsid w:val="009B1FBE"/>
    <w:rsid w:val="009B7E25"/>
    <w:rsid w:val="009D0C9F"/>
    <w:rsid w:val="009D154F"/>
    <w:rsid w:val="009D3ACD"/>
    <w:rsid w:val="009D3D3E"/>
    <w:rsid w:val="009D4ED0"/>
    <w:rsid w:val="009D5042"/>
    <w:rsid w:val="009D6A3F"/>
    <w:rsid w:val="009F200A"/>
    <w:rsid w:val="009F23BB"/>
    <w:rsid w:val="009F5011"/>
    <w:rsid w:val="00A04542"/>
    <w:rsid w:val="00A05E50"/>
    <w:rsid w:val="00A16643"/>
    <w:rsid w:val="00A2168A"/>
    <w:rsid w:val="00A262E0"/>
    <w:rsid w:val="00A324AB"/>
    <w:rsid w:val="00A40D2A"/>
    <w:rsid w:val="00A4737A"/>
    <w:rsid w:val="00A54D72"/>
    <w:rsid w:val="00A574AA"/>
    <w:rsid w:val="00A67313"/>
    <w:rsid w:val="00A70234"/>
    <w:rsid w:val="00A71531"/>
    <w:rsid w:val="00A7221A"/>
    <w:rsid w:val="00A72FD5"/>
    <w:rsid w:val="00A7619D"/>
    <w:rsid w:val="00A817AD"/>
    <w:rsid w:val="00A867C7"/>
    <w:rsid w:val="00A90B74"/>
    <w:rsid w:val="00AA5F05"/>
    <w:rsid w:val="00AB6E69"/>
    <w:rsid w:val="00AC0428"/>
    <w:rsid w:val="00AD3EF0"/>
    <w:rsid w:val="00AD6DAC"/>
    <w:rsid w:val="00AE01E2"/>
    <w:rsid w:val="00AE2A36"/>
    <w:rsid w:val="00AE34EE"/>
    <w:rsid w:val="00AF2CA8"/>
    <w:rsid w:val="00AF34A3"/>
    <w:rsid w:val="00AF72B3"/>
    <w:rsid w:val="00B06244"/>
    <w:rsid w:val="00B06FA4"/>
    <w:rsid w:val="00B116FA"/>
    <w:rsid w:val="00B264AB"/>
    <w:rsid w:val="00B30166"/>
    <w:rsid w:val="00B30B02"/>
    <w:rsid w:val="00B37EB3"/>
    <w:rsid w:val="00B40E49"/>
    <w:rsid w:val="00B41500"/>
    <w:rsid w:val="00B440DB"/>
    <w:rsid w:val="00B46697"/>
    <w:rsid w:val="00B52102"/>
    <w:rsid w:val="00B52BC1"/>
    <w:rsid w:val="00B63E9E"/>
    <w:rsid w:val="00B84B51"/>
    <w:rsid w:val="00B9780E"/>
    <w:rsid w:val="00BA2189"/>
    <w:rsid w:val="00BA38DB"/>
    <w:rsid w:val="00BA6C51"/>
    <w:rsid w:val="00BA7BF5"/>
    <w:rsid w:val="00BB0140"/>
    <w:rsid w:val="00BB3F72"/>
    <w:rsid w:val="00BB7430"/>
    <w:rsid w:val="00BC605D"/>
    <w:rsid w:val="00BC6A17"/>
    <w:rsid w:val="00BC7D46"/>
    <w:rsid w:val="00BD3A9F"/>
    <w:rsid w:val="00BD5B33"/>
    <w:rsid w:val="00BE00E8"/>
    <w:rsid w:val="00BE378E"/>
    <w:rsid w:val="00BE44A8"/>
    <w:rsid w:val="00BF1728"/>
    <w:rsid w:val="00BF3955"/>
    <w:rsid w:val="00BF5060"/>
    <w:rsid w:val="00C06FBF"/>
    <w:rsid w:val="00C0711E"/>
    <w:rsid w:val="00C11749"/>
    <w:rsid w:val="00C14C00"/>
    <w:rsid w:val="00C15162"/>
    <w:rsid w:val="00C1679B"/>
    <w:rsid w:val="00C300DB"/>
    <w:rsid w:val="00C3710C"/>
    <w:rsid w:val="00C426FB"/>
    <w:rsid w:val="00C44D77"/>
    <w:rsid w:val="00C63A86"/>
    <w:rsid w:val="00C63DCE"/>
    <w:rsid w:val="00C65B68"/>
    <w:rsid w:val="00C663ED"/>
    <w:rsid w:val="00C67605"/>
    <w:rsid w:val="00C703DC"/>
    <w:rsid w:val="00C83664"/>
    <w:rsid w:val="00C840C7"/>
    <w:rsid w:val="00C91715"/>
    <w:rsid w:val="00C97006"/>
    <w:rsid w:val="00C9738E"/>
    <w:rsid w:val="00C97649"/>
    <w:rsid w:val="00CA356B"/>
    <w:rsid w:val="00CA5401"/>
    <w:rsid w:val="00CB1F02"/>
    <w:rsid w:val="00CB27E8"/>
    <w:rsid w:val="00CB4632"/>
    <w:rsid w:val="00CD2013"/>
    <w:rsid w:val="00CE2AE2"/>
    <w:rsid w:val="00CF0954"/>
    <w:rsid w:val="00CF3809"/>
    <w:rsid w:val="00D00DF0"/>
    <w:rsid w:val="00D048E0"/>
    <w:rsid w:val="00D251AD"/>
    <w:rsid w:val="00D26F14"/>
    <w:rsid w:val="00D35509"/>
    <w:rsid w:val="00D36557"/>
    <w:rsid w:val="00D36A64"/>
    <w:rsid w:val="00D40B5F"/>
    <w:rsid w:val="00D432D2"/>
    <w:rsid w:val="00D475EB"/>
    <w:rsid w:val="00D538E2"/>
    <w:rsid w:val="00D56596"/>
    <w:rsid w:val="00D606AC"/>
    <w:rsid w:val="00D6652D"/>
    <w:rsid w:val="00D7068F"/>
    <w:rsid w:val="00D75F21"/>
    <w:rsid w:val="00D81F7C"/>
    <w:rsid w:val="00D858B9"/>
    <w:rsid w:val="00D9393B"/>
    <w:rsid w:val="00D96D96"/>
    <w:rsid w:val="00D974C1"/>
    <w:rsid w:val="00DA304F"/>
    <w:rsid w:val="00DA4A0A"/>
    <w:rsid w:val="00DB58E7"/>
    <w:rsid w:val="00DB5F9B"/>
    <w:rsid w:val="00DC4C5F"/>
    <w:rsid w:val="00DD0B4C"/>
    <w:rsid w:val="00DD2B41"/>
    <w:rsid w:val="00DE13E1"/>
    <w:rsid w:val="00DE16ED"/>
    <w:rsid w:val="00DE595F"/>
    <w:rsid w:val="00DF5270"/>
    <w:rsid w:val="00E05BE8"/>
    <w:rsid w:val="00E06BE7"/>
    <w:rsid w:val="00E0744F"/>
    <w:rsid w:val="00E13560"/>
    <w:rsid w:val="00E1598F"/>
    <w:rsid w:val="00E221B9"/>
    <w:rsid w:val="00E2564F"/>
    <w:rsid w:val="00E370B1"/>
    <w:rsid w:val="00E37F75"/>
    <w:rsid w:val="00E43C5C"/>
    <w:rsid w:val="00E679BD"/>
    <w:rsid w:val="00E7195C"/>
    <w:rsid w:val="00E74A8B"/>
    <w:rsid w:val="00E77C46"/>
    <w:rsid w:val="00E865E0"/>
    <w:rsid w:val="00E866DF"/>
    <w:rsid w:val="00E925C9"/>
    <w:rsid w:val="00E93C50"/>
    <w:rsid w:val="00EA38FA"/>
    <w:rsid w:val="00EA3F2D"/>
    <w:rsid w:val="00EA5152"/>
    <w:rsid w:val="00EA781C"/>
    <w:rsid w:val="00EB1DF1"/>
    <w:rsid w:val="00EB257D"/>
    <w:rsid w:val="00EB6E23"/>
    <w:rsid w:val="00ED094A"/>
    <w:rsid w:val="00EE4DB8"/>
    <w:rsid w:val="00EE64EC"/>
    <w:rsid w:val="00EE7095"/>
    <w:rsid w:val="00EF27C3"/>
    <w:rsid w:val="00EF2870"/>
    <w:rsid w:val="00EF4066"/>
    <w:rsid w:val="00F00FE6"/>
    <w:rsid w:val="00F02DB0"/>
    <w:rsid w:val="00F042F1"/>
    <w:rsid w:val="00F07D85"/>
    <w:rsid w:val="00F1317A"/>
    <w:rsid w:val="00F20E65"/>
    <w:rsid w:val="00F210D4"/>
    <w:rsid w:val="00F3056D"/>
    <w:rsid w:val="00F30D43"/>
    <w:rsid w:val="00F41008"/>
    <w:rsid w:val="00F467E6"/>
    <w:rsid w:val="00F51B53"/>
    <w:rsid w:val="00F55D8A"/>
    <w:rsid w:val="00F57112"/>
    <w:rsid w:val="00F643CA"/>
    <w:rsid w:val="00F6723B"/>
    <w:rsid w:val="00F71868"/>
    <w:rsid w:val="00F75904"/>
    <w:rsid w:val="00F90849"/>
    <w:rsid w:val="00F952F9"/>
    <w:rsid w:val="00F97267"/>
    <w:rsid w:val="00FA2883"/>
    <w:rsid w:val="00FA365B"/>
    <w:rsid w:val="00FB42AC"/>
    <w:rsid w:val="00FC20F9"/>
    <w:rsid w:val="00FC6D40"/>
    <w:rsid w:val="00FC7A7C"/>
    <w:rsid w:val="00FC7E66"/>
    <w:rsid w:val="00FD28DF"/>
    <w:rsid w:val="00FE3234"/>
    <w:rsid w:val="00FE5B09"/>
    <w:rsid w:val="00FE6520"/>
    <w:rsid w:val="00FE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F1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CD2013"/>
    <w:pPr>
      <w:keepNext/>
      <w:keepLines/>
      <w:numPr>
        <w:numId w:val="1"/>
      </w:numPr>
      <w:spacing w:before="240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EB1DF1"/>
    <w:pPr>
      <w:numPr>
        <w:ilvl w:val="1"/>
      </w:numPr>
      <w:tabs>
        <w:tab w:val="clear" w:pos="666"/>
        <w:tab w:val="num" w:pos="643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EB1DF1"/>
    <w:pPr>
      <w:numPr>
        <w:ilvl w:val="2"/>
      </w:numPr>
      <w:tabs>
        <w:tab w:val="num" w:pos="643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EB1DF1"/>
    <w:pPr>
      <w:numPr>
        <w:ilvl w:val="3"/>
      </w:numPr>
      <w:tabs>
        <w:tab w:val="num" w:pos="643"/>
        <w:tab w:val="num" w:pos="720"/>
      </w:tabs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B1DF1"/>
    <w:pPr>
      <w:numPr>
        <w:ilvl w:val="4"/>
      </w:numPr>
      <w:tabs>
        <w:tab w:val="num" w:pos="643"/>
        <w:tab w:val="num" w:pos="720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B1DF1"/>
    <w:pPr>
      <w:keepNext/>
      <w:keepLines/>
      <w:numPr>
        <w:ilvl w:val="5"/>
        <w:numId w:val="1"/>
      </w:numPr>
      <w:tabs>
        <w:tab w:val="num" w:pos="643"/>
        <w:tab w:val="num" w:pos="2136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B1DF1"/>
    <w:pPr>
      <w:keepNext/>
      <w:keepLines/>
      <w:numPr>
        <w:ilvl w:val="6"/>
        <w:numId w:val="1"/>
      </w:numPr>
      <w:tabs>
        <w:tab w:val="num" w:pos="643"/>
        <w:tab w:val="num" w:pos="213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1"/>
    <w:next w:val="Normal"/>
    <w:link w:val="Heading8Char"/>
    <w:qFormat/>
    <w:rsid w:val="00EB1DF1"/>
    <w:pPr>
      <w:numPr>
        <w:ilvl w:val="7"/>
      </w:numPr>
      <w:tabs>
        <w:tab w:val="num" w:pos="643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B1DF1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CD2013"/>
    <w:rPr>
      <w:rFonts w:ascii="Arial" w:eastAsia="Batang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EB1DF1"/>
    <w:rPr>
      <w:rFonts w:ascii="Arial" w:eastAsia="Batang" w:hAnsi="Arial" w:cs="Arial"/>
      <w:sz w:val="32"/>
      <w:szCs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link w:val="Heading3"/>
    <w:rsid w:val="00EB1DF1"/>
    <w:rPr>
      <w:rFonts w:ascii="Arial" w:eastAsia="Batang" w:hAnsi="Arial" w:cs="Arial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1DF1"/>
    <w:rPr>
      <w:rFonts w:ascii="Arial" w:eastAsia="Batang" w:hAnsi="Arial" w:cs="Arial"/>
      <w:sz w:val="24"/>
      <w:szCs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EB1DF1"/>
    <w:rPr>
      <w:rFonts w:ascii="Arial" w:eastAsia="Batang" w:hAnsi="Arial" w:cs="Arial"/>
      <w:lang w:val="en-GB" w:eastAsia="en-US"/>
    </w:rPr>
  </w:style>
  <w:style w:type="character" w:customStyle="1" w:styleId="Heading6Char">
    <w:name w:val="Heading 6 Char"/>
    <w:link w:val="Heading6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EB1DF1"/>
    <w:rPr>
      <w:rFonts w:ascii="Arial" w:eastAsia="Batang" w:hAnsi="Arial" w:cs="Arial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rsid w:val="00EB1DF1"/>
    <w:rPr>
      <w:rFonts w:ascii="Arial" w:eastAsia="Batang" w:hAnsi="Arial" w:cs="Arial"/>
      <w:sz w:val="36"/>
      <w:szCs w:val="36"/>
      <w:lang w:val="en-GB" w:eastAsia="en-US"/>
    </w:rPr>
  </w:style>
  <w:style w:type="paragraph" w:customStyle="1" w:styleId="CRCoverPage">
    <w:name w:val="CR Cover Page"/>
    <w:rsid w:val="00EB1DF1"/>
    <w:pPr>
      <w:spacing w:after="120"/>
    </w:pPr>
    <w:rPr>
      <w:rFonts w:ascii="Arial" w:eastAsia="Batang" w:hAnsi="Arial" w:cs="Arial"/>
      <w:lang w:val="en-GB"/>
    </w:rPr>
  </w:style>
  <w:style w:type="paragraph" w:styleId="Title">
    <w:name w:val="Title"/>
    <w:basedOn w:val="Normal"/>
    <w:link w:val="TitleChar"/>
    <w:qFormat/>
    <w:rsid w:val="00F6723B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Arial" w:eastAsia="SimSun" w:hAnsi="Arial"/>
      <w:b/>
      <w:kern w:val="28"/>
      <w:lang w:eastAsia="de-DE"/>
    </w:rPr>
  </w:style>
  <w:style w:type="character" w:customStyle="1" w:styleId="TitleChar">
    <w:name w:val="Title Char"/>
    <w:link w:val="Title"/>
    <w:rsid w:val="00F6723B"/>
    <w:rPr>
      <w:rFonts w:ascii="Arial" w:hAnsi="Arial"/>
      <w:b/>
      <w:kern w:val="28"/>
      <w:lang w:val="en-GB" w:eastAsia="de-D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1E0221"/>
    <w:pPr>
      <w:spacing w:after="0"/>
      <w:jc w:val="both"/>
    </w:pPr>
    <w:rPr>
      <w:rFonts w:eastAsia="MS Mincho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1E0221"/>
    <w:rPr>
      <w:rFonts w:ascii="Times New Roman" w:eastAsia="MS Mincho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1E0221"/>
    <w:pPr>
      <w:spacing w:after="0"/>
      <w:ind w:left="720"/>
    </w:pPr>
    <w:rPr>
      <w:rFonts w:ascii="Times" w:hAnsi="Times"/>
      <w:szCs w:val="24"/>
    </w:rPr>
  </w:style>
  <w:style w:type="character" w:styleId="CommentReference">
    <w:name w:val="annotation reference"/>
    <w:uiPriority w:val="99"/>
    <w:semiHidden/>
    <w:unhideWhenUsed/>
    <w:rsid w:val="00D85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8B9"/>
  </w:style>
  <w:style w:type="character" w:customStyle="1" w:styleId="CommentTextChar">
    <w:name w:val="Comment Text Char"/>
    <w:link w:val="CommentText"/>
    <w:uiPriority w:val="99"/>
    <w:semiHidden/>
    <w:rsid w:val="00D858B9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8B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8B9"/>
    <w:rPr>
      <w:rFonts w:ascii="Times New Roman" w:eastAsia="Batang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8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58B9"/>
    <w:rPr>
      <w:rFonts w:ascii="Tahoma" w:eastAsia="Batang" w:hAnsi="Tahoma" w:cs="Tahoma"/>
      <w:sz w:val="16"/>
      <w:szCs w:val="16"/>
      <w:lang w:val="en-GB"/>
    </w:rPr>
  </w:style>
  <w:style w:type="paragraph" w:customStyle="1" w:styleId="References">
    <w:name w:val="References"/>
    <w:basedOn w:val="Normal"/>
    <w:rsid w:val="00344855"/>
    <w:pPr>
      <w:numPr>
        <w:numId w:val="4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MS Mincho"/>
      <w:szCs w:val="24"/>
      <w:lang w:eastAsia="en-GB"/>
    </w:rPr>
  </w:style>
  <w:style w:type="paragraph" w:styleId="Header">
    <w:name w:val="header"/>
    <w:next w:val="References"/>
    <w:link w:val="HeaderChar"/>
    <w:uiPriority w:val="99"/>
    <w:semiHidden/>
    <w:unhideWhenUsed/>
    <w:rsid w:val="00344855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erChar">
    <w:name w:val="Header Char"/>
    <w:link w:val="Header"/>
    <w:uiPriority w:val="99"/>
    <w:semiHidden/>
    <w:rsid w:val="00344855"/>
    <w:rPr>
      <w:lang w:val="en-US" w:eastAsia="zh-CN" w:bidi="ar-SA"/>
    </w:rPr>
  </w:style>
  <w:style w:type="paragraph" w:customStyle="1" w:styleId="TH">
    <w:name w:val="TH"/>
    <w:basedOn w:val="Normal"/>
    <w:link w:val="THChar"/>
    <w:rsid w:val="002E29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ja-JP"/>
    </w:rPr>
  </w:style>
  <w:style w:type="character" w:customStyle="1" w:styleId="THChar">
    <w:name w:val="TH Char"/>
    <w:link w:val="TH"/>
    <w:rsid w:val="002E29AA"/>
    <w:rPr>
      <w:rFonts w:ascii="Arial" w:eastAsia="MS Mincho" w:hAnsi="Arial"/>
      <w:b/>
      <w:lang w:val="en-GB" w:eastAsia="ja-JP"/>
    </w:rPr>
  </w:style>
  <w:style w:type="paragraph" w:customStyle="1" w:styleId="PL">
    <w:name w:val="PL"/>
    <w:link w:val="PLChar"/>
    <w:rsid w:val="002E2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/>
    </w:rPr>
  </w:style>
  <w:style w:type="character" w:customStyle="1" w:styleId="PLChar">
    <w:name w:val="PL Char"/>
    <w:link w:val="PL"/>
    <w:rsid w:val="002E29AA"/>
    <w:rPr>
      <w:rFonts w:ascii="Courier New" w:eastAsia="MS Mincho" w:hAnsi="Courier New"/>
      <w:noProof/>
      <w:sz w:val="16"/>
      <w:lang w:val="en-GB" w:eastAsia="en-US" w:bidi="ar-SA"/>
    </w:rPr>
  </w:style>
  <w:style w:type="table" w:styleId="TableGrid">
    <w:name w:val="Table Grid"/>
    <w:basedOn w:val="TableNormal"/>
    <w:uiPriority w:val="59"/>
    <w:rsid w:val="00F30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4DD9"/>
  </w:style>
  <w:style w:type="character" w:customStyle="1" w:styleId="FootnoteTextChar">
    <w:name w:val="Footnote Text Char"/>
    <w:link w:val="FootnoteText"/>
    <w:uiPriority w:val="99"/>
    <w:semiHidden/>
    <w:rsid w:val="008C4DD9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8C4DD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540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F1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CD2013"/>
    <w:pPr>
      <w:keepNext/>
      <w:keepLines/>
      <w:numPr>
        <w:numId w:val="1"/>
      </w:numPr>
      <w:spacing w:before="240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EB1DF1"/>
    <w:pPr>
      <w:numPr>
        <w:ilvl w:val="1"/>
      </w:numPr>
      <w:tabs>
        <w:tab w:val="clear" w:pos="666"/>
        <w:tab w:val="num" w:pos="643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EB1DF1"/>
    <w:pPr>
      <w:numPr>
        <w:ilvl w:val="2"/>
      </w:numPr>
      <w:tabs>
        <w:tab w:val="num" w:pos="643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EB1DF1"/>
    <w:pPr>
      <w:numPr>
        <w:ilvl w:val="3"/>
      </w:numPr>
      <w:tabs>
        <w:tab w:val="num" w:pos="643"/>
        <w:tab w:val="num" w:pos="720"/>
      </w:tabs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EB1DF1"/>
    <w:pPr>
      <w:numPr>
        <w:ilvl w:val="4"/>
      </w:numPr>
      <w:tabs>
        <w:tab w:val="num" w:pos="643"/>
        <w:tab w:val="num" w:pos="720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B1DF1"/>
    <w:pPr>
      <w:keepNext/>
      <w:keepLines/>
      <w:numPr>
        <w:ilvl w:val="5"/>
        <w:numId w:val="1"/>
      </w:numPr>
      <w:tabs>
        <w:tab w:val="num" w:pos="643"/>
        <w:tab w:val="num" w:pos="2136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B1DF1"/>
    <w:pPr>
      <w:keepNext/>
      <w:keepLines/>
      <w:numPr>
        <w:ilvl w:val="6"/>
        <w:numId w:val="1"/>
      </w:numPr>
      <w:tabs>
        <w:tab w:val="num" w:pos="643"/>
        <w:tab w:val="num" w:pos="213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1"/>
    <w:next w:val="Normal"/>
    <w:link w:val="Heading8Char"/>
    <w:qFormat/>
    <w:rsid w:val="00EB1DF1"/>
    <w:pPr>
      <w:numPr>
        <w:ilvl w:val="7"/>
      </w:numPr>
      <w:tabs>
        <w:tab w:val="num" w:pos="643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B1DF1"/>
    <w:pPr>
      <w:numPr>
        <w:ilvl w:val="8"/>
      </w:numPr>
      <w:tabs>
        <w:tab w:val="num" w:pos="643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CD2013"/>
    <w:rPr>
      <w:rFonts w:ascii="Arial" w:eastAsia="Batang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EB1DF1"/>
    <w:rPr>
      <w:rFonts w:ascii="Arial" w:eastAsia="Batang" w:hAnsi="Arial" w:cs="Arial"/>
      <w:sz w:val="32"/>
      <w:szCs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link w:val="Heading3"/>
    <w:rsid w:val="00EB1DF1"/>
    <w:rPr>
      <w:rFonts w:ascii="Arial" w:eastAsia="Batang" w:hAnsi="Arial" w:cs="Arial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1DF1"/>
    <w:rPr>
      <w:rFonts w:ascii="Arial" w:eastAsia="Batang" w:hAnsi="Arial" w:cs="Arial"/>
      <w:sz w:val="24"/>
      <w:szCs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EB1DF1"/>
    <w:rPr>
      <w:rFonts w:ascii="Arial" w:eastAsia="Batang" w:hAnsi="Arial" w:cs="Arial"/>
      <w:lang w:val="en-GB" w:eastAsia="en-US"/>
    </w:rPr>
  </w:style>
  <w:style w:type="character" w:customStyle="1" w:styleId="Heading6Char">
    <w:name w:val="Heading 6 Char"/>
    <w:link w:val="Heading6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EB1DF1"/>
    <w:rPr>
      <w:rFonts w:ascii="Arial" w:eastAsia="Batang" w:hAnsi="Arial" w:cs="Arial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EB1DF1"/>
    <w:rPr>
      <w:rFonts w:ascii="Arial" w:eastAsia="Batang" w:hAnsi="Arial" w:cs="Arial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rsid w:val="00EB1DF1"/>
    <w:rPr>
      <w:rFonts w:ascii="Arial" w:eastAsia="Batang" w:hAnsi="Arial" w:cs="Arial"/>
      <w:sz w:val="36"/>
      <w:szCs w:val="36"/>
      <w:lang w:val="en-GB" w:eastAsia="en-US"/>
    </w:rPr>
  </w:style>
  <w:style w:type="paragraph" w:customStyle="1" w:styleId="CRCoverPage">
    <w:name w:val="CR Cover Page"/>
    <w:rsid w:val="00EB1DF1"/>
    <w:pPr>
      <w:spacing w:after="120"/>
    </w:pPr>
    <w:rPr>
      <w:rFonts w:ascii="Arial" w:eastAsia="Batang" w:hAnsi="Arial" w:cs="Arial"/>
      <w:lang w:val="en-GB"/>
    </w:rPr>
  </w:style>
  <w:style w:type="paragraph" w:styleId="Title">
    <w:name w:val="Title"/>
    <w:basedOn w:val="Normal"/>
    <w:link w:val="TitleChar"/>
    <w:qFormat/>
    <w:rsid w:val="00F6723B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Arial" w:eastAsia="SimSun" w:hAnsi="Arial"/>
      <w:b/>
      <w:kern w:val="28"/>
      <w:lang w:eastAsia="de-DE"/>
    </w:rPr>
  </w:style>
  <w:style w:type="character" w:customStyle="1" w:styleId="TitleChar">
    <w:name w:val="Title Char"/>
    <w:link w:val="Title"/>
    <w:rsid w:val="00F6723B"/>
    <w:rPr>
      <w:rFonts w:ascii="Arial" w:hAnsi="Arial"/>
      <w:b/>
      <w:kern w:val="28"/>
      <w:lang w:val="en-GB" w:eastAsia="de-D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1E0221"/>
    <w:pPr>
      <w:spacing w:after="0"/>
      <w:jc w:val="both"/>
    </w:pPr>
    <w:rPr>
      <w:rFonts w:eastAsia="MS Mincho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1E0221"/>
    <w:rPr>
      <w:rFonts w:ascii="Times New Roman" w:eastAsia="MS Mincho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1E0221"/>
    <w:pPr>
      <w:spacing w:after="0"/>
      <w:ind w:left="720"/>
    </w:pPr>
    <w:rPr>
      <w:rFonts w:ascii="Times" w:hAnsi="Times"/>
      <w:szCs w:val="24"/>
    </w:rPr>
  </w:style>
  <w:style w:type="character" w:styleId="CommentReference">
    <w:name w:val="annotation reference"/>
    <w:uiPriority w:val="99"/>
    <w:semiHidden/>
    <w:unhideWhenUsed/>
    <w:rsid w:val="00D85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8B9"/>
  </w:style>
  <w:style w:type="character" w:customStyle="1" w:styleId="CommentTextChar">
    <w:name w:val="Comment Text Char"/>
    <w:link w:val="CommentText"/>
    <w:uiPriority w:val="99"/>
    <w:semiHidden/>
    <w:rsid w:val="00D858B9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8B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8B9"/>
    <w:rPr>
      <w:rFonts w:ascii="Times New Roman" w:eastAsia="Batang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8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58B9"/>
    <w:rPr>
      <w:rFonts w:ascii="Tahoma" w:eastAsia="Batang" w:hAnsi="Tahoma" w:cs="Tahoma"/>
      <w:sz w:val="16"/>
      <w:szCs w:val="16"/>
      <w:lang w:val="en-GB"/>
    </w:rPr>
  </w:style>
  <w:style w:type="paragraph" w:customStyle="1" w:styleId="References">
    <w:name w:val="References"/>
    <w:basedOn w:val="Normal"/>
    <w:rsid w:val="00344855"/>
    <w:pPr>
      <w:numPr>
        <w:numId w:val="4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MS Mincho"/>
      <w:szCs w:val="24"/>
      <w:lang w:eastAsia="en-GB"/>
    </w:rPr>
  </w:style>
  <w:style w:type="paragraph" w:styleId="Header">
    <w:name w:val="header"/>
    <w:next w:val="References"/>
    <w:link w:val="HeaderChar"/>
    <w:uiPriority w:val="99"/>
    <w:semiHidden/>
    <w:unhideWhenUsed/>
    <w:rsid w:val="00344855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erChar">
    <w:name w:val="Header Char"/>
    <w:link w:val="Header"/>
    <w:uiPriority w:val="99"/>
    <w:semiHidden/>
    <w:rsid w:val="00344855"/>
    <w:rPr>
      <w:lang w:val="en-US" w:eastAsia="zh-CN" w:bidi="ar-SA"/>
    </w:rPr>
  </w:style>
  <w:style w:type="paragraph" w:customStyle="1" w:styleId="TH">
    <w:name w:val="TH"/>
    <w:basedOn w:val="Normal"/>
    <w:link w:val="THChar"/>
    <w:rsid w:val="002E29A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ja-JP"/>
    </w:rPr>
  </w:style>
  <w:style w:type="character" w:customStyle="1" w:styleId="THChar">
    <w:name w:val="TH Char"/>
    <w:link w:val="TH"/>
    <w:rsid w:val="002E29AA"/>
    <w:rPr>
      <w:rFonts w:ascii="Arial" w:eastAsia="MS Mincho" w:hAnsi="Arial"/>
      <w:b/>
      <w:lang w:val="en-GB" w:eastAsia="ja-JP"/>
    </w:rPr>
  </w:style>
  <w:style w:type="paragraph" w:customStyle="1" w:styleId="PL">
    <w:name w:val="PL"/>
    <w:link w:val="PLChar"/>
    <w:rsid w:val="002E2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/>
    </w:rPr>
  </w:style>
  <w:style w:type="character" w:customStyle="1" w:styleId="PLChar">
    <w:name w:val="PL Char"/>
    <w:link w:val="PL"/>
    <w:rsid w:val="002E29AA"/>
    <w:rPr>
      <w:rFonts w:ascii="Courier New" w:eastAsia="MS Mincho" w:hAnsi="Courier New"/>
      <w:noProof/>
      <w:sz w:val="16"/>
      <w:lang w:val="en-GB" w:eastAsia="en-US" w:bidi="ar-SA"/>
    </w:rPr>
  </w:style>
  <w:style w:type="table" w:styleId="TableGrid">
    <w:name w:val="Table Grid"/>
    <w:basedOn w:val="TableNormal"/>
    <w:uiPriority w:val="59"/>
    <w:rsid w:val="00F30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4DD9"/>
  </w:style>
  <w:style w:type="character" w:customStyle="1" w:styleId="FootnoteTextChar">
    <w:name w:val="Footnote Text Char"/>
    <w:link w:val="FootnoteText"/>
    <w:uiPriority w:val="99"/>
    <w:semiHidden/>
    <w:rsid w:val="008C4DD9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8C4DD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540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roj\at\ltelink\main\ml\interfreqcluster\results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roj\at\ltelink\main\ml\interfreqcluster\results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proj\at\ltelink\main\ml\interfreqcluster\result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baseline="0"/>
              <a:t>RLFs/UE/second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macro only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'interfreq (4)'!$P$20:$P$22</c:f>
              <c:numCache>
                <c:formatCode>0.000000</c:formatCode>
                <c:ptCount val="3"/>
                <c:pt idx="0">
                  <c:v>2.2932252901471407E-4</c:v>
                </c:pt>
                <c:pt idx="1">
                  <c:v>2.0110875946589999E-3</c:v>
                </c:pt>
                <c:pt idx="2">
                  <c:v>4.1344668909490002E-3</c:v>
                </c:pt>
              </c:numCache>
            </c:numRef>
          </c:val>
        </c:ser>
        <c:ser>
          <c:idx val="0"/>
          <c:order val="1"/>
          <c:tx>
            <c:v>inter-freq, cluster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'interfreq (4)'!$P$8:$P$10</c:f>
              <c:numCache>
                <c:formatCode>0.000000</c:formatCode>
                <c:ptCount val="3"/>
                <c:pt idx="0">
                  <c:v>4.7449697389554801E-4</c:v>
                </c:pt>
                <c:pt idx="1">
                  <c:v>8.2313552571399995E-3</c:v>
                </c:pt>
                <c:pt idx="2">
                  <c:v>3.0229319934279002E-2</c:v>
                </c:pt>
              </c:numCache>
            </c:numRef>
          </c:val>
        </c:ser>
        <c:ser>
          <c:idx val="2"/>
          <c:order val="2"/>
          <c:tx>
            <c:v>inter-freq, random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'interfreq (4)'!$P$11:$P$13</c:f>
              <c:numCache>
                <c:formatCode>0.000000</c:formatCode>
                <c:ptCount val="3"/>
                <c:pt idx="0">
                  <c:v>1.4053249770989997E-3</c:v>
                </c:pt>
                <c:pt idx="1">
                  <c:v>1.8992171943789004E-2</c:v>
                </c:pt>
                <c:pt idx="2">
                  <c:v>4.6685283447241009E-2</c:v>
                </c:pt>
              </c:numCache>
            </c:numRef>
          </c:val>
        </c:ser>
        <c:ser>
          <c:idx val="3"/>
          <c:order val="3"/>
          <c:tx>
            <c:v>intra-freq, cluster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'interfreq (4)'!$P$14:$P$16</c:f>
              <c:numCache>
                <c:formatCode>0.000000</c:formatCode>
                <c:ptCount val="3"/>
                <c:pt idx="0">
                  <c:v>1.0019394486239998E-3</c:v>
                </c:pt>
                <c:pt idx="1">
                  <c:v>1.6806952520139001E-2</c:v>
                </c:pt>
                <c:pt idx="2">
                  <c:v>5.2825564355347007E-2</c:v>
                </c:pt>
              </c:numCache>
            </c:numRef>
          </c:val>
        </c:ser>
        <c:ser>
          <c:idx val="4"/>
          <c:order val="4"/>
          <c:tx>
            <c:v>intra-freq, random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'interfreq (4)'!$P$17:$P$19</c:f>
              <c:numCache>
                <c:formatCode>0.000000</c:formatCode>
                <c:ptCount val="3"/>
                <c:pt idx="0">
                  <c:v>1.8000444610980005E-3</c:v>
                </c:pt>
                <c:pt idx="1">
                  <c:v>2.5664922402496002E-2</c:v>
                </c:pt>
                <c:pt idx="2">
                  <c:v>6.1649875529681979E-2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2244864"/>
        <c:axId val="162296192"/>
      </c:barChart>
      <c:catAx>
        <c:axId val="162244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en-US"/>
          </a:p>
        </c:txPr>
        <c:crossAx val="162296192"/>
        <c:crosses val="autoZero"/>
        <c:auto val="1"/>
        <c:lblAlgn val="ctr"/>
        <c:lblOffset val="100"/>
        <c:noMultiLvlLbl val="0"/>
      </c:catAx>
      <c:valAx>
        <c:axId val="16229619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/>
                </a:pPr>
                <a:r>
                  <a:rPr lang="en-US" sz="1200" b="0" i="0" baseline="0"/>
                  <a:t>RLFs/UE/s</a:t>
                </a:r>
              </a:p>
            </c:rich>
          </c:tx>
          <c:overlay val="0"/>
        </c:title>
        <c:numFmt formatCode="#,##0.000" sourceLinked="0"/>
        <c:majorTickMark val="out"/>
        <c:minorTickMark val="none"/>
        <c:tickLblPos val="nextTo"/>
        <c:crossAx val="16224486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100" baseline="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HO</a:t>
            </a:r>
            <a:r>
              <a:rPr lang="en-US" baseline="0"/>
              <a:t>Fs/UE/second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macro only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(4)'!$J$13,'interfreq (4)'!$J$20,'interfreq (4)'!$J$27)</c:f>
              <c:numCache>
                <c:formatCode>0.000000</c:formatCode>
                <c:ptCount val="3"/>
                <c:pt idx="0">
                  <c:v>2.8028309101798399E-4</c:v>
                </c:pt>
                <c:pt idx="1">
                  <c:v>3.4929416117760004E-3</c:v>
                </c:pt>
                <c:pt idx="2">
                  <c:v>8.3058486648530019E-3</c:v>
                </c:pt>
              </c:numCache>
            </c:numRef>
          </c:val>
        </c:ser>
        <c:ser>
          <c:idx val="0"/>
          <c:order val="1"/>
          <c:tx>
            <c:v>inter-freq, cluster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(4)'!$I$13,'interfreq (4)'!$I$20,'interfreq (4)'!$I$27)</c:f>
              <c:numCache>
                <c:formatCode>0.000000</c:formatCode>
                <c:ptCount val="3"/>
                <c:pt idx="0">
                  <c:v>5.5357980287814017E-4</c:v>
                </c:pt>
                <c:pt idx="1">
                  <c:v>1.1018970775533E-2</c:v>
                </c:pt>
                <c:pt idx="2">
                  <c:v>4.1584893484719984E-2</c:v>
                </c:pt>
              </c:numCache>
            </c:numRef>
          </c:val>
        </c:ser>
        <c:ser>
          <c:idx val="2"/>
          <c:order val="2"/>
          <c:tx>
            <c:v>inter-freq, random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(4)'!$I$34,'interfreq (4)'!$I$41,'interfreq (4)'!$I$48)</c:f>
              <c:numCache>
                <c:formatCode>0.000000</c:formatCode>
                <c:ptCount val="3"/>
                <c:pt idx="0">
                  <c:v>1.4626851802460004E-3</c:v>
                </c:pt>
                <c:pt idx="1">
                  <c:v>2.0980881047850997E-2</c:v>
                </c:pt>
                <c:pt idx="2">
                  <c:v>5.6145196145760995E-2</c:v>
                </c:pt>
              </c:numCache>
            </c:numRef>
          </c:val>
        </c:ser>
        <c:ser>
          <c:idx val="3"/>
          <c:order val="3"/>
          <c:tx>
            <c:v>intra-freq, cluster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(4)'!$I$55,'interfreq (4)'!$I$62,'interfreq (4)'!$I$69)</c:f>
              <c:numCache>
                <c:formatCode>0.000000</c:formatCode>
                <c:ptCount val="3"/>
                <c:pt idx="0">
                  <c:v>1.3776667418590001E-3</c:v>
                </c:pt>
                <c:pt idx="1">
                  <c:v>2.2276931818031004E-2</c:v>
                </c:pt>
                <c:pt idx="2">
                  <c:v>7.1059769310491988E-2</c:v>
                </c:pt>
              </c:numCache>
            </c:numRef>
          </c:val>
        </c:ser>
        <c:ser>
          <c:idx val="4"/>
          <c:order val="4"/>
          <c:tx>
            <c:v>intra-freq, random</c:v>
          </c:tx>
          <c:invertIfNegative val="0"/>
          <c:cat>
            <c:strRef>
              <c:f>'interfreq (4)'!$T$24:$T$26</c:f>
              <c:strCache>
                <c:ptCount val="3"/>
                <c:pt idx="0">
                  <c:v>3km/h</c:v>
                </c:pt>
                <c:pt idx="1">
                  <c:v>30km/h</c:v>
                </c:pt>
                <c:pt idx="2">
                  <c:v>60km/h</c:v>
                </c:pt>
              </c:strCache>
            </c:strRef>
          </c:cat>
          <c:val>
            <c:numRef>
              <c:f>('interfreq (4)'!$I$76,'interfreq (4)'!$I$83,'interfreq (4)'!$I$90)</c:f>
              <c:numCache>
                <c:formatCode>0.000000</c:formatCode>
                <c:ptCount val="3"/>
                <c:pt idx="0">
                  <c:v>1.9650485366990004E-3</c:v>
                </c:pt>
                <c:pt idx="1">
                  <c:v>2.9747978239257001E-2</c:v>
                </c:pt>
                <c:pt idx="2">
                  <c:v>8.303223742225499E-2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2006144"/>
        <c:axId val="162007680"/>
      </c:barChart>
      <c:catAx>
        <c:axId val="162006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en-US"/>
          </a:p>
        </c:txPr>
        <c:crossAx val="162007680"/>
        <c:crosses val="autoZero"/>
        <c:auto val="1"/>
        <c:lblAlgn val="ctr"/>
        <c:lblOffset val="100"/>
        <c:noMultiLvlLbl val="0"/>
      </c:catAx>
      <c:valAx>
        <c:axId val="1620076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/>
                </a:pPr>
                <a:r>
                  <a:rPr lang="en-US" sz="1200" b="0" i="0" baseline="0"/>
                  <a:t>HOFs/UE/s</a:t>
                </a:r>
              </a:p>
            </c:rich>
          </c:tx>
          <c:overlay val="0"/>
        </c:title>
        <c:numFmt formatCode="#,##0.000" sourceLinked="0"/>
        <c:majorTickMark val="out"/>
        <c:minorTickMark val="none"/>
        <c:tickLblPos val="nextTo"/>
        <c:crossAx val="162006144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100" baseline="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HO</a:t>
            </a:r>
            <a:r>
              <a:rPr lang="en-US" baseline="0"/>
              <a:t>F rate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inter-freq, cluster</c:v>
          </c:tx>
          <c:invertIfNegative val="0"/>
          <c:cat>
            <c:strRef>
              <c:f>'interfreq (4)'!$E$7:$H$7</c:f>
              <c:strCache>
                <c:ptCount val="4"/>
                <c:pt idx="0">
                  <c:v>macro-pico</c:v>
                </c:pt>
                <c:pt idx="1">
                  <c:v>pico-macro</c:v>
                </c:pt>
                <c:pt idx="2">
                  <c:v>macro-macro</c:v>
                </c:pt>
                <c:pt idx="3">
                  <c:v>pico-pico</c:v>
                </c:pt>
              </c:strCache>
            </c:strRef>
          </c:cat>
          <c:val>
            <c:numRef>
              <c:f>'interfreq (4)'!$E$21:$H$21</c:f>
              <c:numCache>
                <c:formatCode>0.000000</c:formatCode>
                <c:ptCount val="4"/>
                <c:pt idx="0">
                  <c:v>0.592592592592593</c:v>
                </c:pt>
                <c:pt idx="1">
                  <c:v>5.7774001699235304</c:v>
                </c:pt>
                <c:pt idx="2">
                  <c:v>4.461538461538459</c:v>
                </c:pt>
                <c:pt idx="3">
                  <c:v>12.268618166164398</c:v>
                </c:pt>
              </c:numCache>
            </c:numRef>
          </c:val>
        </c:ser>
        <c:ser>
          <c:idx val="0"/>
          <c:order val="1"/>
          <c:tx>
            <c:v>inter-freq, random</c:v>
          </c:tx>
          <c:invertIfNegative val="0"/>
          <c:cat>
            <c:strRef>
              <c:f>'interfreq (4)'!$E$7:$H$7</c:f>
              <c:strCache>
                <c:ptCount val="4"/>
                <c:pt idx="0">
                  <c:v>macro-pico</c:v>
                </c:pt>
                <c:pt idx="1">
                  <c:v>pico-macro</c:v>
                </c:pt>
                <c:pt idx="2">
                  <c:v>macro-macro</c:v>
                </c:pt>
                <c:pt idx="3">
                  <c:v>pico-pico</c:v>
                </c:pt>
              </c:strCache>
            </c:strRef>
          </c:cat>
          <c:val>
            <c:numRef>
              <c:f>'interfreq (4)'!$E$42:$H$42</c:f>
              <c:numCache>
                <c:formatCode>0.000000</c:formatCode>
                <c:ptCount val="4"/>
                <c:pt idx="0">
                  <c:v>0.26525198938992006</c:v>
                </c:pt>
                <c:pt idx="1">
                  <c:v>12.5123152709359</c:v>
                </c:pt>
                <c:pt idx="2">
                  <c:v>5.9426229508196711</c:v>
                </c:pt>
                <c:pt idx="3">
                  <c:v>25.7843137254902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2050048"/>
        <c:axId val="162051584"/>
      </c:barChart>
      <c:catAx>
        <c:axId val="162050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2051584"/>
        <c:crosses val="autoZero"/>
        <c:auto val="1"/>
        <c:lblAlgn val="ctr"/>
        <c:lblOffset val="100"/>
        <c:noMultiLvlLbl val="0"/>
      </c:catAx>
      <c:valAx>
        <c:axId val="1620515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0" i="0" baseline="0"/>
                </a:pPr>
                <a:r>
                  <a:rPr lang="en-US" sz="1200" b="0" i="0" baseline="0"/>
                  <a:t>HOF rate (%)</a:t>
                </a:r>
              </a:p>
            </c:rich>
          </c:tx>
          <c:overlay val="0"/>
        </c:title>
        <c:numFmt formatCode="#,##0" sourceLinked="0"/>
        <c:majorTickMark val="out"/>
        <c:minorTickMark val="none"/>
        <c:tickLblPos val="nextTo"/>
        <c:crossAx val="1620500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CFE2E-965E-45B1-9AB8-718585A6E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2695</Words>
  <Characters>15365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RIM</Company>
  <LinksUpToDate>false</LinksUpToDate>
  <CharactersWithSpaces>18024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Windows User</cp:lastModifiedBy>
  <cp:revision>3</cp:revision>
  <cp:lastPrinted>2013-01-14T23:53:00Z</cp:lastPrinted>
  <dcterms:created xsi:type="dcterms:W3CDTF">2013-08-09T21:00:00Z</dcterms:created>
  <dcterms:modified xsi:type="dcterms:W3CDTF">2013-08-09T21:01:00Z</dcterms:modified>
</cp:coreProperties>
</file>